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FDCA1" w14:textId="4056F93B" w:rsidR="3721CB8D" w:rsidRPr="005949EB" w:rsidRDefault="00683BA1" w:rsidP="00E962EA">
      <w:pPr>
        <w:pStyle w:val="Heading1"/>
        <w:keepNext w:val="0"/>
        <w:keepLines w:val="0"/>
        <w:widowControl w:val="0"/>
        <w:spacing w:before="0" w:line="240" w:lineRule="auto"/>
        <w:rPr>
          <w:rFonts w:ascii="Open Sans SemiBold" w:hAnsi="Open Sans SemiBold" w:cs="Open Sans SemiBold"/>
          <w:color w:val="004848"/>
        </w:rPr>
      </w:pPr>
      <w:r>
        <w:rPr>
          <w:rFonts w:ascii="Open Sans" w:eastAsiaTheme="minorEastAsia" w:hAnsi="Open Sans" w:cs="Open Sans"/>
          <w:noProof/>
          <w:color w:val="auto"/>
          <w:sz w:val="24"/>
          <w:szCs w:val="24"/>
        </w:rPr>
        <w:drawing>
          <wp:anchor distT="0" distB="0" distL="114300" distR="114300" simplePos="0" relativeHeight="251659264" behindDoc="0" locked="0" layoutInCell="1" allowOverlap="1" wp14:anchorId="1A2463DE" wp14:editId="2BA16289">
            <wp:simplePos x="0" y="0"/>
            <wp:positionH relativeFrom="column">
              <wp:posOffset>2771775</wp:posOffset>
            </wp:positionH>
            <wp:positionV relativeFrom="paragraph">
              <wp:posOffset>485140</wp:posOffset>
            </wp:positionV>
            <wp:extent cx="3493135" cy="1762125"/>
            <wp:effectExtent l="0" t="0" r="0" b="9525"/>
            <wp:wrapSquare wrapText="bothSides"/>
            <wp:docPr id="1822283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3135" cy="1762125"/>
                    </a:xfrm>
                    <a:prstGeom prst="rect">
                      <a:avLst/>
                    </a:prstGeom>
                    <a:noFill/>
                  </pic:spPr>
                </pic:pic>
              </a:graphicData>
            </a:graphic>
            <wp14:sizeRelH relativeFrom="page">
              <wp14:pctWidth>0</wp14:pctWidth>
            </wp14:sizeRelH>
            <wp14:sizeRelV relativeFrom="page">
              <wp14:pctHeight>0</wp14:pctHeight>
            </wp14:sizeRelV>
          </wp:anchor>
        </w:drawing>
      </w:r>
      <w:r w:rsidR="00543319" w:rsidRPr="00F71E14">
        <w:rPr>
          <w:rFonts w:ascii="Open Sans SemiBold" w:hAnsi="Open Sans SemiBold" w:cs="Open Sans SemiBold"/>
          <w:color w:val="004848"/>
          <w:u w:val="single"/>
        </w:rPr>
        <w:t>Summary</w:t>
      </w:r>
      <w:r w:rsidR="00543319" w:rsidRPr="005949EB">
        <w:rPr>
          <w:rFonts w:ascii="Open Sans SemiBold" w:hAnsi="Open Sans SemiBold" w:cs="Open Sans SemiBold"/>
          <w:color w:val="004848"/>
        </w:rPr>
        <w:t>:</w:t>
      </w:r>
      <w:r w:rsidR="00661F88" w:rsidRPr="005949EB">
        <w:rPr>
          <w:rFonts w:ascii="Open Sans SemiBold" w:hAnsi="Open Sans SemiBold" w:cs="Open Sans SemiBold"/>
          <w:color w:val="004848"/>
        </w:rPr>
        <w:t xml:space="preserve"> </w:t>
      </w:r>
      <w:r w:rsidR="005559F2" w:rsidRPr="005559F2">
        <w:rPr>
          <w:rFonts w:ascii="Open Sans SemiBold" w:hAnsi="Open Sans SemiBold" w:cs="Open Sans SemiBold"/>
          <w:color w:val="004848"/>
        </w:rPr>
        <w:t>Dissolved Oxygen concentration</w:t>
      </w:r>
      <w:r w:rsidR="005559F2">
        <w:rPr>
          <w:rFonts w:ascii="Open Sans" w:hAnsi="Open Sans" w:cs="Open Sans"/>
          <w:color w:val="auto"/>
          <w:sz w:val="22"/>
          <w:szCs w:val="22"/>
        </w:rPr>
        <w:t xml:space="preserve"> </w:t>
      </w:r>
      <w:r w:rsidR="00543319" w:rsidRPr="005559F2">
        <w:rPr>
          <w:rFonts w:ascii="Open Sans SemiBold" w:hAnsi="Open Sans SemiBold" w:cs="Open Sans SemiBold"/>
          <w:color w:val="004848"/>
        </w:rPr>
        <w:t xml:space="preserve">and </w:t>
      </w:r>
      <w:r w:rsidR="00394B5C" w:rsidRPr="005559F2">
        <w:rPr>
          <w:rFonts w:ascii="Open Sans SemiBold" w:hAnsi="Open Sans SemiBold" w:cs="Open Sans SemiBold"/>
          <w:color w:val="004848"/>
        </w:rPr>
        <w:t>System Capacity</w:t>
      </w:r>
      <w:r w:rsidR="00C35FDA">
        <w:rPr>
          <w:rFonts w:ascii="Open Sans SemiBold" w:hAnsi="Open Sans SemiBold" w:cs="Open Sans SemiBold"/>
          <w:color w:val="004848"/>
        </w:rPr>
        <w:t xml:space="preserve"> for Nooksack Dace</w:t>
      </w:r>
    </w:p>
    <w:p w14:paraId="3F0191E4" w14:textId="54893E30" w:rsidR="3EB168DF" w:rsidRPr="005949EB" w:rsidRDefault="3EB168DF" w:rsidP="00E962EA">
      <w:pPr>
        <w:widowControl w:val="0"/>
        <w:spacing w:after="0" w:line="240" w:lineRule="auto"/>
        <w:rPr>
          <w:rFonts w:ascii="Open Sans SemiBold" w:hAnsi="Open Sans SemiBold" w:cs="Open Sans SemiBold"/>
        </w:rPr>
      </w:pPr>
    </w:p>
    <w:p w14:paraId="07F84CD3" w14:textId="6A6D5D92" w:rsidR="004F3D72" w:rsidRPr="005949EB" w:rsidRDefault="00D065C4" w:rsidP="005559F2">
      <w:pPr>
        <w:pStyle w:val="Heading1"/>
        <w:keepNext w:val="0"/>
        <w:keepLines w:val="0"/>
        <w:widowControl w:val="0"/>
        <w:spacing w:before="0" w:line="240" w:lineRule="auto"/>
        <w:ind w:left="1276" w:hanging="1276"/>
        <w:rPr>
          <w:rFonts w:ascii="Open Sans" w:eastAsiaTheme="minorEastAsia" w:hAnsi="Open Sans" w:cs="Open Sans"/>
          <w:color w:val="auto"/>
          <w:sz w:val="24"/>
          <w:szCs w:val="24"/>
        </w:rPr>
      </w:pPr>
      <w:r w:rsidRPr="005949EB">
        <w:rPr>
          <w:rFonts w:ascii="Open Sans SemiBold" w:hAnsi="Open Sans SemiBold" w:cs="Open Sans SemiBold"/>
          <w:sz w:val="28"/>
          <w:szCs w:val="28"/>
          <w:u w:val="single"/>
        </w:rPr>
        <w:t>Stressor</w:t>
      </w:r>
      <w:r w:rsidRPr="005949EB">
        <w:rPr>
          <w:rFonts w:ascii="Open Sans SemiBold" w:hAnsi="Open Sans SemiBold" w:cs="Open Sans SemiBold"/>
          <w:b/>
          <w:bCs/>
          <w:sz w:val="28"/>
          <w:szCs w:val="28"/>
          <w:u w:val="single"/>
        </w:rPr>
        <w:t>:</w:t>
      </w:r>
      <w:r w:rsidRPr="005949EB">
        <w:rPr>
          <w:rFonts w:ascii="Open Sans" w:hAnsi="Open Sans" w:cs="Open Sans"/>
        </w:rPr>
        <w:t xml:space="preserve"> </w:t>
      </w:r>
      <w:r w:rsidR="005559F2">
        <w:rPr>
          <w:rFonts w:ascii="Open Sans" w:hAnsi="Open Sans" w:cs="Open Sans"/>
          <w:color w:val="auto"/>
          <w:sz w:val="22"/>
          <w:szCs w:val="22"/>
        </w:rPr>
        <w:t>Dissolved Oxygen concentration (mg</w:t>
      </w:r>
      <w:r w:rsidR="00F33E46">
        <w:rPr>
          <w:rFonts w:ascii="Open Sans" w:hAnsi="Open Sans" w:cs="Open Sans"/>
          <w:color w:val="auto"/>
          <w:sz w:val="22"/>
          <w:szCs w:val="22"/>
        </w:rPr>
        <w:t>/</w:t>
      </w:r>
      <w:r w:rsidR="005559F2">
        <w:rPr>
          <w:rFonts w:ascii="Open Sans" w:hAnsi="Open Sans" w:cs="Open Sans"/>
          <w:color w:val="auto"/>
          <w:sz w:val="22"/>
          <w:szCs w:val="22"/>
        </w:rPr>
        <w:t>L)</w:t>
      </w:r>
    </w:p>
    <w:p w14:paraId="504D6B01" w14:textId="73189833" w:rsidR="00E962EA" w:rsidRPr="005949EB" w:rsidRDefault="00E962EA" w:rsidP="00E962EA">
      <w:pPr>
        <w:spacing w:after="0" w:line="240" w:lineRule="auto"/>
        <w:ind w:left="1440" w:hanging="1440"/>
      </w:pPr>
    </w:p>
    <w:p w14:paraId="0705F895" w14:textId="7A8B8E44" w:rsidR="004136A4" w:rsidRPr="00AA73D6" w:rsidRDefault="00041823" w:rsidP="00AA73D6">
      <w:pPr>
        <w:pStyle w:val="Heading1"/>
        <w:keepNext w:val="0"/>
        <w:keepLines w:val="0"/>
        <w:widowControl w:val="0"/>
        <w:spacing w:before="0" w:line="240" w:lineRule="auto"/>
        <w:ind w:left="1440" w:hanging="1440"/>
        <w:rPr>
          <w:rFonts w:ascii="Open Sans" w:hAnsi="Open Sans" w:cs="Open Sans"/>
          <w:sz w:val="24"/>
          <w:szCs w:val="24"/>
        </w:rPr>
      </w:pPr>
      <w:r w:rsidRPr="005949EB">
        <w:rPr>
          <w:rStyle w:val="Heading2Char"/>
          <w:sz w:val="28"/>
          <w:szCs w:val="28"/>
        </w:rPr>
        <w:t>Response:</w:t>
      </w:r>
      <w:r w:rsidRPr="005949EB">
        <w:rPr>
          <w:rFonts w:ascii="Open Sans" w:hAnsi="Open Sans" w:cs="Open Sans"/>
        </w:rPr>
        <w:t xml:space="preserve"> </w:t>
      </w:r>
      <w:r w:rsidR="00B019BF">
        <w:rPr>
          <w:rFonts w:ascii="Open Sans" w:eastAsiaTheme="minorEastAsia" w:hAnsi="Open Sans" w:cs="Open Sans"/>
          <w:color w:val="auto"/>
          <w:sz w:val="24"/>
          <w:szCs w:val="24"/>
        </w:rPr>
        <w:t>System Capacity (%)</w:t>
      </w:r>
    </w:p>
    <w:p w14:paraId="1EA0C41F" w14:textId="35071BE3" w:rsidR="004136A4" w:rsidRPr="005949EB" w:rsidRDefault="004136A4" w:rsidP="009402F4">
      <w:pPr>
        <w:pStyle w:val="Heading1"/>
        <w:widowControl w:val="0"/>
        <w:spacing w:line="240" w:lineRule="auto"/>
        <w:ind w:left="1134" w:hanging="1134"/>
        <w:rPr>
          <w:rFonts w:ascii="Open Sans" w:hAnsi="Open Sans" w:cs="Open Sans"/>
          <w:sz w:val="24"/>
          <w:szCs w:val="24"/>
        </w:rPr>
      </w:pPr>
      <w:r w:rsidRPr="005949EB">
        <w:rPr>
          <w:rStyle w:val="Heading2Char"/>
          <w:sz w:val="28"/>
          <w:szCs w:val="28"/>
        </w:rPr>
        <w:t>Species:</w:t>
      </w:r>
      <w:r w:rsidRPr="005949EB">
        <w:rPr>
          <w:rFonts w:ascii="Open Sans SemiBold" w:hAnsi="Open Sans SemiBold" w:cs="Open Sans SemiBold"/>
        </w:rPr>
        <w:t xml:space="preserve"> </w:t>
      </w:r>
      <w:r w:rsidR="00196385" w:rsidRPr="005949EB">
        <w:rPr>
          <w:rFonts w:ascii="Open Sans" w:eastAsiaTheme="minorEastAsia" w:hAnsi="Open Sans" w:cs="Open Sans"/>
          <w:color w:val="auto"/>
          <w:sz w:val="24"/>
          <w:szCs w:val="24"/>
        </w:rPr>
        <w:t>Nooksack Dace (</w:t>
      </w:r>
      <w:r w:rsidR="00196385" w:rsidRPr="005949EB">
        <w:rPr>
          <w:rFonts w:ascii="Open Sans" w:eastAsiaTheme="minorEastAsia" w:hAnsi="Open Sans" w:cs="Open Sans"/>
          <w:i/>
          <w:iCs/>
          <w:color w:val="auto"/>
          <w:sz w:val="24"/>
          <w:szCs w:val="24"/>
        </w:rPr>
        <w:t>Rhinichthys cataractae</w:t>
      </w:r>
      <w:r w:rsidR="00196385" w:rsidRPr="0052431D">
        <w:rPr>
          <w:rFonts w:ascii="Open Sans" w:eastAsiaTheme="minorEastAsia" w:hAnsi="Open Sans" w:cs="Open Sans"/>
          <w:color w:val="auto"/>
          <w:sz w:val="24"/>
          <w:szCs w:val="24"/>
        </w:rPr>
        <w:t>)</w:t>
      </w:r>
    </w:p>
    <w:p w14:paraId="4E96A4B0" w14:textId="018E04B3" w:rsidR="008E3ACA" w:rsidRPr="009F556A" w:rsidRDefault="00196385" w:rsidP="008E3ACA">
      <w:r w:rsidRPr="009F556A">
        <w:rPr>
          <w:rStyle w:val="Heading2Char"/>
          <w:sz w:val="28"/>
          <w:szCs w:val="28"/>
          <w:u w:val="none"/>
        </w:rPr>
        <w:tab/>
      </w:r>
      <w:r w:rsidRPr="009F556A">
        <w:rPr>
          <w:rStyle w:val="Heading2Char"/>
          <w:sz w:val="28"/>
          <w:szCs w:val="28"/>
          <w:u w:val="none"/>
        </w:rPr>
        <w:tab/>
      </w:r>
    </w:p>
    <w:p w14:paraId="336FD5AA" w14:textId="48469DDF" w:rsidR="003C3F8D" w:rsidRPr="005949EB" w:rsidRDefault="00887B95" w:rsidP="00360F36">
      <w:pPr>
        <w:pStyle w:val="Heading1"/>
        <w:keepNext w:val="0"/>
        <w:keepLines w:val="0"/>
        <w:widowControl w:val="0"/>
        <w:spacing w:before="0" w:line="240" w:lineRule="auto"/>
        <w:rPr>
          <w:rFonts w:cstheme="majorHAnsi"/>
          <w:color w:val="auto"/>
          <w:sz w:val="25"/>
          <w:szCs w:val="25"/>
        </w:rPr>
      </w:pPr>
      <w:r w:rsidRPr="005949EB">
        <w:rPr>
          <w:rStyle w:val="Heading2Char"/>
          <w:sz w:val="28"/>
          <w:szCs w:val="28"/>
        </w:rPr>
        <w:t>Life Stage:</w:t>
      </w:r>
      <w:r w:rsidRPr="005949EB">
        <w:rPr>
          <w:rFonts w:cstheme="majorHAnsi"/>
        </w:rPr>
        <w:t xml:space="preserve"> </w:t>
      </w:r>
      <w:r w:rsidR="00196385" w:rsidRPr="005949EB">
        <w:rPr>
          <w:rFonts w:ascii="Open Sans" w:eastAsiaTheme="minorEastAsia" w:hAnsi="Open Sans" w:cs="Open Sans"/>
          <w:color w:val="auto"/>
          <w:sz w:val="24"/>
          <w:szCs w:val="24"/>
        </w:rPr>
        <w:t xml:space="preserve">Adult </w:t>
      </w:r>
    </w:p>
    <w:p w14:paraId="4FEC31FB" w14:textId="77777777" w:rsidR="00E962EA" w:rsidRPr="005949EB" w:rsidRDefault="00E962EA" w:rsidP="00E962EA"/>
    <w:p w14:paraId="6C9218E0" w14:textId="431D8520" w:rsidR="00EE401F" w:rsidRPr="005949EB" w:rsidRDefault="00ED6356" w:rsidP="005559F2">
      <w:pPr>
        <w:pStyle w:val="Heading1"/>
        <w:keepNext w:val="0"/>
        <w:keepLines w:val="0"/>
        <w:widowControl w:val="0"/>
        <w:spacing w:before="0" w:line="240" w:lineRule="auto"/>
        <w:ind w:left="1134" w:hanging="1134"/>
        <w:rPr>
          <w:rFonts w:cstheme="majorHAnsi"/>
          <w:color w:val="auto"/>
          <w:sz w:val="28"/>
          <w:szCs w:val="28"/>
        </w:rPr>
      </w:pPr>
      <w:r w:rsidRPr="005949EB">
        <w:rPr>
          <w:rStyle w:val="Heading2Char"/>
          <w:sz w:val="28"/>
          <w:szCs w:val="28"/>
        </w:rPr>
        <w:t>System</w:t>
      </w:r>
      <w:r w:rsidR="00D065C4" w:rsidRPr="005949EB">
        <w:rPr>
          <w:rStyle w:val="Heading2Char"/>
          <w:sz w:val="28"/>
          <w:szCs w:val="28"/>
        </w:rPr>
        <w:t>:</w:t>
      </w:r>
      <w:r w:rsidR="00D065C4" w:rsidRPr="005949EB">
        <w:rPr>
          <w:rFonts w:cstheme="majorHAnsi"/>
        </w:rPr>
        <w:t xml:space="preserve"> </w:t>
      </w:r>
      <w:r w:rsidR="005559F2">
        <w:rPr>
          <w:rFonts w:ascii="Open Sans" w:eastAsiaTheme="minorEastAsia" w:hAnsi="Open Sans" w:cs="Open Sans"/>
          <w:color w:val="auto"/>
          <w:sz w:val="24"/>
          <w:szCs w:val="24"/>
        </w:rPr>
        <w:t>Lower Fraser Valley, including the full distribution range of Nooksack Dace</w:t>
      </w:r>
    </w:p>
    <w:p w14:paraId="2BF9B157" w14:textId="77777777" w:rsidR="00E962EA" w:rsidRPr="005949EB" w:rsidRDefault="00E962EA" w:rsidP="00E962EA"/>
    <w:p w14:paraId="38BF7949" w14:textId="61D963FC" w:rsidR="00E962EA" w:rsidRPr="005949EB" w:rsidRDefault="0D60F6D8" w:rsidP="008E3ACA">
      <w:pPr>
        <w:pStyle w:val="Heading1"/>
        <w:keepNext w:val="0"/>
        <w:keepLines w:val="0"/>
        <w:widowControl w:val="0"/>
        <w:spacing w:before="0" w:line="240" w:lineRule="auto"/>
        <w:rPr>
          <w:rFonts w:eastAsiaTheme="minorEastAsia" w:cstheme="majorHAnsi"/>
          <w:color w:val="auto"/>
          <w:sz w:val="28"/>
          <w:szCs w:val="28"/>
        </w:rPr>
      </w:pPr>
      <w:r w:rsidRPr="005949EB">
        <w:rPr>
          <w:rStyle w:val="Heading2Char"/>
          <w:sz w:val="28"/>
          <w:szCs w:val="28"/>
        </w:rPr>
        <w:t>Function</w:t>
      </w:r>
      <w:r w:rsidR="5D2C5D7E" w:rsidRPr="005949EB">
        <w:rPr>
          <w:rStyle w:val="Heading2Char"/>
          <w:sz w:val="28"/>
          <w:szCs w:val="28"/>
        </w:rPr>
        <w:t xml:space="preserve"> Derivation</w:t>
      </w:r>
      <w:r w:rsidR="2AEA4719" w:rsidRPr="005949EB">
        <w:rPr>
          <w:rStyle w:val="Heading2Char"/>
          <w:sz w:val="28"/>
          <w:szCs w:val="28"/>
        </w:rPr>
        <w:t>:</w:t>
      </w:r>
      <w:r w:rsidR="2AEA4719" w:rsidRPr="005949EB">
        <w:rPr>
          <w:rFonts w:cstheme="majorHAnsi"/>
        </w:rPr>
        <w:t xml:space="preserve"> </w:t>
      </w:r>
      <w:r w:rsidR="005559F2">
        <w:rPr>
          <w:rFonts w:ascii="Open Sans" w:eastAsiaTheme="minorEastAsia" w:hAnsi="Open Sans" w:cs="Open Sans"/>
          <w:color w:val="auto"/>
          <w:sz w:val="24"/>
          <w:szCs w:val="24"/>
        </w:rPr>
        <w:t>E</w:t>
      </w:r>
      <w:r w:rsidR="00B106F9" w:rsidRPr="005949EB">
        <w:rPr>
          <w:rFonts w:ascii="Open Sans" w:eastAsiaTheme="minorEastAsia" w:hAnsi="Open Sans" w:cs="Open Sans"/>
          <w:color w:val="auto"/>
          <w:sz w:val="24"/>
          <w:szCs w:val="24"/>
        </w:rPr>
        <w:t>mpirical data</w:t>
      </w:r>
      <w:r w:rsidR="00C35FDA">
        <w:rPr>
          <w:rFonts w:ascii="Open Sans" w:eastAsiaTheme="minorEastAsia" w:hAnsi="Open Sans" w:cs="Open Sans"/>
          <w:color w:val="auto"/>
          <w:sz w:val="24"/>
          <w:szCs w:val="24"/>
        </w:rPr>
        <w:t xml:space="preserve"> from a generic meta-analysis of other species</w:t>
      </w:r>
    </w:p>
    <w:p w14:paraId="263CE917" w14:textId="1EC0AF62" w:rsidR="008E3ACA" w:rsidRPr="005949EB" w:rsidRDefault="00CB75D4" w:rsidP="00CB75D4">
      <w:pPr>
        <w:tabs>
          <w:tab w:val="left" w:pos="6295"/>
        </w:tabs>
      </w:pPr>
      <w:r w:rsidRPr="005949EB">
        <w:tab/>
      </w:r>
    </w:p>
    <w:p w14:paraId="6DF775BF" w14:textId="7597CEDE" w:rsidR="006C7031" w:rsidRPr="005949EB" w:rsidRDefault="3D17529D" w:rsidP="006C7031">
      <w:pPr>
        <w:pStyle w:val="Heading1"/>
        <w:keepNext w:val="0"/>
        <w:keepLines w:val="0"/>
        <w:widowControl w:val="0"/>
        <w:spacing w:before="0" w:line="240" w:lineRule="auto"/>
        <w:rPr>
          <w:rFonts w:ascii="Open Sans" w:eastAsiaTheme="minorEastAsia" w:hAnsi="Open Sans" w:cs="Open Sans"/>
          <w:color w:val="auto"/>
          <w:sz w:val="24"/>
          <w:szCs w:val="24"/>
        </w:rPr>
      </w:pPr>
      <w:r w:rsidRPr="005949EB">
        <w:rPr>
          <w:rStyle w:val="Heading2Char"/>
          <w:sz w:val="28"/>
          <w:szCs w:val="28"/>
        </w:rPr>
        <w:t>Transferability</w:t>
      </w:r>
      <w:r w:rsidR="59B482CC" w:rsidRPr="005949EB">
        <w:rPr>
          <w:rStyle w:val="Heading2Char"/>
          <w:sz w:val="28"/>
          <w:szCs w:val="28"/>
        </w:rPr>
        <w:t xml:space="preserve"> of </w:t>
      </w:r>
      <w:r w:rsidR="32994C73" w:rsidRPr="005949EB">
        <w:rPr>
          <w:rStyle w:val="Heading2Char"/>
          <w:sz w:val="28"/>
          <w:szCs w:val="28"/>
        </w:rPr>
        <w:t>Function</w:t>
      </w:r>
      <w:r w:rsidRPr="005949EB">
        <w:rPr>
          <w:rStyle w:val="Heading2Char"/>
          <w:sz w:val="28"/>
          <w:szCs w:val="28"/>
        </w:rPr>
        <w:t>:</w:t>
      </w:r>
      <w:r w:rsidR="1384BB29" w:rsidRPr="005949EB">
        <w:rPr>
          <w:rFonts w:cstheme="majorHAnsi"/>
          <w:color w:val="auto"/>
        </w:rPr>
        <w:t xml:space="preserve"> </w:t>
      </w:r>
      <w:r w:rsidR="006C7031">
        <w:rPr>
          <w:rFonts w:ascii="Open Sans" w:eastAsiaTheme="minorEastAsia" w:hAnsi="Open Sans" w:cs="Open Sans"/>
          <w:color w:val="auto"/>
          <w:sz w:val="24"/>
          <w:szCs w:val="24"/>
        </w:rPr>
        <w:t xml:space="preserve">As local adaptations are likely minimal among different Nooksack Dace </w:t>
      </w:r>
      <w:r w:rsidR="004E5CEC">
        <w:rPr>
          <w:rFonts w:ascii="Open Sans" w:eastAsiaTheme="minorEastAsia" w:hAnsi="Open Sans" w:cs="Open Sans"/>
          <w:color w:val="auto"/>
          <w:sz w:val="24"/>
          <w:szCs w:val="24"/>
        </w:rPr>
        <w:t>populations,</w:t>
      </w:r>
      <w:r w:rsidR="006C7031">
        <w:rPr>
          <w:rFonts w:ascii="Open Sans" w:eastAsiaTheme="minorEastAsia" w:hAnsi="Open Sans" w:cs="Open Sans"/>
          <w:color w:val="auto"/>
          <w:sz w:val="24"/>
          <w:szCs w:val="24"/>
        </w:rPr>
        <w:t xml:space="preserve"> </w:t>
      </w:r>
      <w:r w:rsidR="00C35FDA">
        <w:rPr>
          <w:rFonts w:ascii="Open Sans" w:eastAsiaTheme="minorEastAsia" w:hAnsi="Open Sans" w:cs="Open Sans"/>
          <w:color w:val="auto"/>
          <w:sz w:val="24"/>
          <w:szCs w:val="24"/>
        </w:rPr>
        <w:t>we would not expect much variation in true tolerance among populations.  T</w:t>
      </w:r>
      <w:r w:rsidR="006C7031">
        <w:rPr>
          <w:rFonts w:ascii="Open Sans" w:eastAsiaTheme="minorEastAsia" w:hAnsi="Open Sans" w:cs="Open Sans"/>
          <w:color w:val="auto"/>
          <w:sz w:val="24"/>
          <w:szCs w:val="24"/>
        </w:rPr>
        <w:t xml:space="preserve">his function should </w:t>
      </w:r>
      <w:r w:rsidR="00C35FDA">
        <w:rPr>
          <w:rFonts w:ascii="Open Sans" w:eastAsiaTheme="minorEastAsia" w:hAnsi="Open Sans" w:cs="Open Sans"/>
          <w:color w:val="auto"/>
          <w:sz w:val="24"/>
          <w:szCs w:val="24"/>
        </w:rPr>
        <w:t xml:space="preserve">therefore </w:t>
      </w:r>
      <w:r w:rsidR="006C7031">
        <w:rPr>
          <w:rFonts w:ascii="Open Sans" w:eastAsiaTheme="minorEastAsia" w:hAnsi="Open Sans" w:cs="Open Sans"/>
          <w:color w:val="auto"/>
          <w:sz w:val="24"/>
          <w:szCs w:val="24"/>
        </w:rPr>
        <w:t xml:space="preserve">be </w:t>
      </w:r>
      <w:r w:rsidR="00C35FDA">
        <w:rPr>
          <w:rFonts w:ascii="Open Sans" w:eastAsiaTheme="minorEastAsia" w:hAnsi="Open Sans" w:cs="Open Sans"/>
          <w:color w:val="auto"/>
          <w:sz w:val="24"/>
          <w:szCs w:val="24"/>
        </w:rPr>
        <w:t xml:space="preserve">broadly </w:t>
      </w:r>
      <w:r w:rsidR="006C7031">
        <w:rPr>
          <w:rFonts w:ascii="Open Sans" w:eastAsiaTheme="minorEastAsia" w:hAnsi="Open Sans" w:cs="Open Sans"/>
          <w:color w:val="auto"/>
          <w:sz w:val="24"/>
          <w:szCs w:val="24"/>
        </w:rPr>
        <w:t xml:space="preserve">applicable to </w:t>
      </w:r>
      <w:r w:rsidR="0080797F">
        <w:rPr>
          <w:rFonts w:ascii="Open Sans" w:eastAsiaTheme="minorEastAsia" w:hAnsi="Open Sans" w:cs="Open Sans"/>
          <w:color w:val="auto"/>
          <w:sz w:val="24"/>
          <w:szCs w:val="24"/>
        </w:rPr>
        <w:t>all populations</w:t>
      </w:r>
      <w:r w:rsidR="006C7031">
        <w:rPr>
          <w:rFonts w:ascii="Open Sans" w:eastAsiaTheme="minorEastAsia" w:hAnsi="Open Sans" w:cs="Open Sans"/>
          <w:color w:val="auto"/>
          <w:sz w:val="24"/>
          <w:szCs w:val="24"/>
        </w:rPr>
        <w:t xml:space="preserve"> of the species</w:t>
      </w:r>
      <w:r w:rsidR="00C35FDA">
        <w:rPr>
          <w:rFonts w:ascii="Open Sans" w:eastAsiaTheme="minorEastAsia" w:hAnsi="Open Sans" w:cs="Open Sans"/>
          <w:color w:val="auto"/>
          <w:sz w:val="24"/>
          <w:szCs w:val="24"/>
        </w:rPr>
        <w:t>, with the caveat that it is based on generic data from other species</w:t>
      </w:r>
      <w:r w:rsidR="006C7031">
        <w:rPr>
          <w:rFonts w:ascii="Open Sans" w:eastAsiaTheme="minorEastAsia" w:hAnsi="Open Sans" w:cs="Open Sans"/>
          <w:color w:val="auto"/>
          <w:sz w:val="24"/>
          <w:szCs w:val="24"/>
        </w:rPr>
        <w:t>.</w:t>
      </w:r>
      <w:r w:rsidR="00C35FDA">
        <w:rPr>
          <w:rFonts w:ascii="Open Sans" w:eastAsiaTheme="minorEastAsia" w:hAnsi="Open Sans" w:cs="Open Sans"/>
          <w:color w:val="auto"/>
          <w:sz w:val="24"/>
          <w:szCs w:val="24"/>
        </w:rPr>
        <w:t xml:space="preserve">  </w:t>
      </w:r>
      <w:r w:rsidR="006C7031">
        <w:rPr>
          <w:rFonts w:ascii="Open Sans" w:eastAsiaTheme="minorEastAsia" w:hAnsi="Open Sans" w:cs="Open Sans"/>
          <w:color w:val="auto"/>
          <w:sz w:val="24"/>
          <w:szCs w:val="24"/>
        </w:rPr>
        <w:t xml:space="preserve"> </w:t>
      </w:r>
    </w:p>
    <w:p w14:paraId="6DD5AFF6" w14:textId="77777777" w:rsidR="001605BC" w:rsidRPr="005949EB" w:rsidRDefault="001605BC" w:rsidP="001605BC"/>
    <w:p w14:paraId="73E9007B" w14:textId="7360833F" w:rsidR="00315B1D" w:rsidRPr="005949EB" w:rsidRDefault="00315B1D" w:rsidP="00315B1D">
      <w:pPr>
        <w:pStyle w:val="Heading1"/>
        <w:spacing w:before="0" w:line="240" w:lineRule="auto"/>
        <w:rPr>
          <w:rFonts w:ascii="Open Sans" w:eastAsiaTheme="minorEastAsia" w:hAnsi="Open Sans" w:cs="Open Sans"/>
          <w:color w:val="auto"/>
          <w:sz w:val="24"/>
          <w:szCs w:val="24"/>
        </w:rPr>
      </w:pPr>
      <w:r w:rsidRPr="005949EB">
        <w:rPr>
          <w:rFonts w:ascii="Open Sans SemiBold" w:hAnsi="Open Sans SemiBold" w:cs="Open Sans SemiBold"/>
          <w:sz w:val="28"/>
          <w:szCs w:val="28"/>
          <w:u w:val="single"/>
        </w:rPr>
        <w:t>Model Validation:</w:t>
      </w:r>
      <w:r w:rsidRPr="005949EB">
        <w:rPr>
          <w:rFonts w:ascii="Open Sans" w:eastAsiaTheme="minorEastAsia" w:hAnsi="Open Sans" w:cs="Open Sans"/>
          <w:color w:val="auto"/>
          <w:sz w:val="24"/>
          <w:szCs w:val="24"/>
        </w:rPr>
        <w:t xml:space="preserve"> </w:t>
      </w:r>
      <w:r w:rsidR="00C35FDA">
        <w:rPr>
          <w:rFonts w:ascii="Open Sans" w:eastAsiaTheme="minorEastAsia" w:hAnsi="Open Sans" w:cs="Open Sans"/>
          <w:color w:val="auto"/>
          <w:sz w:val="24"/>
          <w:szCs w:val="24"/>
        </w:rPr>
        <w:t>The generic m</w:t>
      </w:r>
      <w:r w:rsidR="00C35FDA" w:rsidRPr="005949EB">
        <w:rPr>
          <w:rFonts w:ascii="Open Sans" w:eastAsiaTheme="minorEastAsia" w:hAnsi="Open Sans" w:cs="Open Sans"/>
          <w:color w:val="auto"/>
          <w:sz w:val="24"/>
          <w:szCs w:val="24"/>
        </w:rPr>
        <w:t xml:space="preserve">odel </w:t>
      </w:r>
      <w:r w:rsidR="004E5CEC">
        <w:rPr>
          <w:rFonts w:ascii="Open Sans" w:eastAsiaTheme="minorEastAsia" w:hAnsi="Open Sans" w:cs="Open Sans"/>
          <w:color w:val="auto"/>
          <w:sz w:val="24"/>
          <w:szCs w:val="24"/>
        </w:rPr>
        <w:t xml:space="preserve">is </w:t>
      </w:r>
      <w:r w:rsidR="00C35FDA">
        <w:rPr>
          <w:rFonts w:ascii="Open Sans" w:eastAsiaTheme="minorEastAsia" w:hAnsi="Open Sans" w:cs="Open Sans"/>
          <w:color w:val="auto"/>
          <w:sz w:val="24"/>
          <w:szCs w:val="24"/>
        </w:rPr>
        <w:t xml:space="preserve">broadly consistent with known tolerance of DO for many species, with the significant caveat that many species </w:t>
      </w:r>
      <w:r w:rsidR="00B85E3A">
        <w:rPr>
          <w:rFonts w:ascii="Open Sans" w:eastAsiaTheme="minorEastAsia" w:hAnsi="Open Sans" w:cs="Open Sans"/>
          <w:color w:val="auto"/>
          <w:sz w:val="24"/>
          <w:szCs w:val="24"/>
        </w:rPr>
        <w:t>have higher or lower tolerance than the average.</w:t>
      </w:r>
      <w:r w:rsidR="00C35FDA">
        <w:rPr>
          <w:rFonts w:ascii="Open Sans" w:eastAsiaTheme="minorEastAsia" w:hAnsi="Open Sans" w:cs="Open Sans"/>
          <w:color w:val="auto"/>
          <w:sz w:val="24"/>
          <w:szCs w:val="24"/>
        </w:rPr>
        <w:t xml:space="preserve">  The model has </w:t>
      </w:r>
      <w:r w:rsidRPr="005949EB">
        <w:rPr>
          <w:rFonts w:ascii="Open Sans" w:eastAsiaTheme="minorEastAsia" w:hAnsi="Open Sans" w:cs="Open Sans"/>
          <w:color w:val="auto"/>
          <w:sz w:val="24"/>
          <w:szCs w:val="24"/>
        </w:rPr>
        <w:t xml:space="preserve">not </w:t>
      </w:r>
      <w:r w:rsidR="00C35FDA">
        <w:rPr>
          <w:rFonts w:ascii="Open Sans" w:eastAsiaTheme="minorEastAsia" w:hAnsi="Open Sans" w:cs="Open Sans"/>
          <w:color w:val="auto"/>
          <w:sz w:val="24"/>
          <w:szCs w:val="24"/>
        </w:rPr>
        <w:t xml:space="preserve">been </w:t>
      </w:r>
      <w:r w:rsidRPr="005949EB">
        <w:rPr>
          <w:rFonts w:ascii="Open Sans" w:eastAsiaTheme="minorEastAsia" w:hAnsi="Open Sans" w:cs="Open Sans"/>
          <w:color w:val="auto"/>
          <w:sz w:val="24"/>
          <w:szCs w:val="24"/>
        </w:rPr>
        <w:t>validated on independent data</w:t>
      </w:r>
      <w:r w:rsidR="00C35FDA">
        <w:rPr>
          <w:rFonts w:ascii="Open Sans" w:eastAsiaTheme="minorEastAsia" w:hAnsi="Open Sans" w:cs="Open Sans"/>
          <w:color w:val="auto"/>
          <w:sz w:val="24"/>
          <w:szCs w:val="24"/>
        </w:rPr>
        <w:t xml:space="preserve"> for Nooksack </w:t>
      </w:r>
      <w:r w:rsidR="005011B8">
        <w:rPr>
          <w:rFonts w:ascii="Open Sans" w:eastAsiaTheme="minorEastAsia" w:hAnsi="Open Sans" w:cs="Open Sans"/>
          <w:color w:val="auto"/>
          <w:sz w:val="24"/>
          <w:szCs w:val="24"/>
        </w:rPr>
        <w:t>D</w:t>
      </w:r>
      <w:r w:rsidR="00C35FDA">
        <w:rPr>
          <w:rFonts w:ascii="Open Sans" w:eastAsiaTheme="minorEastAsia" w:hAnsi="Open Sans" w:cs="Open Sans"/>
          <w:color w:val="auto"/>
          <w:sz w:val="24"/>
          <w:szCs w:val="24"/>
        </w:rPr>
        <w:t xml:space="preserve">ace because </w:t>
      </w:r>
      <w:r w:rsidR="00B85E3A">
        <w:rPr>
          <w:rFonts w:ascii="Open Sans" w:eastAsiaTheme="minorEastAsia" w:hAnsi="Open Sans" w:cs="Open Sans"/>
          <w:color w:val="auto"/>
          <w:sz w:val="24"/>
          <w:szCs w:val="24"/>
        </w:rPr>
        <w:t>this data is absent</w:t>
      </w:r>
      <w:r w:rsidRPr="005949EB">
        <w:rPr>
          <w:rFonts w:ascii="Open Sans" w:eastAsiaTheme="minorEastAsia" w:hAnsi="Open Sans" w:cs="Open Sans"/>
          <w:color w:val="auto"/>
          <w:sz w:val="24"/>
          <w:szCs w:val="24"/>
        </w:rPr>
        <w:t xml:space="preserve">. </w:t>
      </w:r>
    </w:p>
    <w:p w14:paraId="0B7B3AA9" w14:textId="77777777" w:rsidR="004E5CEC" w:rsidRDefault="004E5CEC" w:rsidP="005442BA">
      <w:pPr>
        <w:pStyle w:val="Heading1"/>
        <w:keepNext w:val="0"/>
        <w:keepLines w:val="0"/>
        <w:widowControl w:val="0"/>
        <w:spacing w:before="0" w:line="240" w:lineRule="auto"/>
        <w:rPr>
          <w:rFonts w:ascii="Open Sans SemiBold" w:hAnsi="Open Sans SemiBold" w:cs="Open Sans SemiBold"/>
          <w:color w:val="004848"/>
        </w:rPr>
      </w:pPr>
    </w:p>
    <w:p w14:paraId="5EBA76D6" w14:textId="7595016F" w:rsidR="2F9CA283" w:rsidRPr="005949EB" w:rsidRDefault="16666FFA" w:rsidP="005442BA">
      <w:pPr>
        <w:pStyle w:val="Heading1"/>
        <w:keepNext w:val="0"/>
        <w:keepLines w:val="0"/>
        <w:widowControl w:val="0"/>
        <w:spacing w:before="0" w:line="240" w:lineRule="auto"/>
        <w:rPr>
          <w:rFonts w:ascii="Open Sans SemiBold" w:hAnsi="Open Sans SemiBold" w:cs="Open Sans SemiBold"/>
          <w:color w:val="004848"/>
        </w:rPr>
      </w:pPr>
      <w:bookmarkStart w:id="0" w:name="_GoBack"/>
      <w:bookmarkEnd w:id="0"/>
      <w:r w:rsidRPr="005949EB">
        <w:rPr>
          <w:rFonts w:ascii="Open Sans SemiBold" w:hAnsi="Open Sans SemiBold" w:cs="Open Sans SemiBold"/>
          <w:color w:val="004848"/>
        </w:rPr>
        <w:t>D</w:t>
      </w:r>
      <w:r w:rsidR="008D3EF1" w:rsidRPr="005949EB">
        <w:rPr>
          <w:rFonts w:ascii="Open Sans SemiBold" w:hAnsi="Open Sans SemiBold" w:cs="Open Sans SemiBold"/>
          <w:color w:val="004848"/>
        </w:rPr>
        <w:t>etailed SR Function Description</w:t>
      </w:r>
      <w:r w:rsidR="00F41A31">
        <w:rPr>
          <w:rFonts w:ascii="Open Sans SemiBold" w:hAnsi="Open Sans SemiBold" w:cs="Open Sans SemiBold"/>
          <w:color w:val="004848"/>
        </w:rPr>
        <w:t>:</w:t>
      </w:r>
    </w:p>
    <w:p w14:paraId="62556FFA" w14:textId="77777777" w:rsidR="004E5CEC" w:rsidRDefault="004E5CEC" w:rsidP="00F41A31">
      <w:pPr>
        <w:pStyle w:val="Heading2"/>
        <w:rPr>
          <w:rStyle w:val="Heading2Char"/>
          <w:rFonts w:ascii="Open Sans" w:hAnsi="Open Sans" w:cs="Open Sans"/>
          <w:color w:val="auto"/>
          <w:sz w:val="22"/>
          <w:szCs w:val="22"/>
          <w:u w:val="none"/>
        </w:rPr>
      </w:pPr>
      <w:bookmarkStart w:id="1" w:name="_Hlk158040909"/>
    </w:p>
    <w:p w14:paraId="791C954D" w14:textId="77777777" w:rsidR="004E5CEC" w:rsidRDefault="004E5CEC" w:rsidP="004E5CEC">
      <w:pPr>
        <w:pStyle w:val="Heading2"/>
        <w:rPr>
          <w:rStyle w:val="Heading2Char"/>
          <w:sz w:val="28"/>
          <w:szCs w:val="28"/>
        </w:rPr>
      </w:pPr>
      <w:r w:rsidRPr="00DD1A0A">
        <w:rPr>
          <w:rStyle w:val="Heading2Char"/>
          <w:sz w:val="28"/>
          <w:szCs w:val="28"/>
        </w:rPr>
        <w:t xml:space="preserve">Derivation of the function: </w:t>
      </w:r>
    </w:p>
    <w:p w14:paraId="11D7E815" w14:textId="77777777" w:rsidR="004E5CEC" w:rsidRDefault="004E5CEC" w:rsidP="00F41A31">
      <w:pPr>
        <w:pStyle w:val="Heading2"/>
        <w:rPr>
          <w:rStyle w:val="Heading2Char"/>
          <w:rFonts w:ascii="Open Sans" w:hAnsi="Open Sans" w:cs="Open Sans"/>
          <w:color w:val="auto"/>
          <w:sz w:val="22"/>
          <w:szCs w:val="22"/>
          <w:u w:val="none"/>
        </w:rPr>
      </w:pPr>
    </w:p>
    <w:p w14:paraId="05109A52" w14:textId="3E563BCF" w:rsidR="00947D35" w:rsidRDefault="00EE7751" w:rsidP="00F41A31">
      <w:pPr>
        <w:pStyle w:val="Heading2"/>
        <w:rPr>
          <w:rFonts w:ascii="Open Sans" w:hAnsi="Open Sans" w:cs="Open Sans"/>
          <w:color w:val="auto"/>
          <w:sz w:val="22"/>
          <w:szCs w:val="22"/>
          <w:u w:val="none"/>
        </w:rPr>
      </w:pPr>
      <w:r w:rsidRPr="0000261F">
        <w:rPr>
          <w:rStyle w:val="Heading2Char"/>
          <w:rFonts w:ascii="Open Sans" w:hAnsi="Open Sans" w:cs="Open Sans"/>
          <w:color w:val="auto"/>
          <w:sz w:val="22"/>
          <w:szCs w:val="22"/>
          <w:u w:val="none"/>
        </w:rPr>
        <w:t xml:space="preserve">The </w:t>
      </w:r>
      <w:r w:rsidR="00EF7C54">
        <w:rPr>
          <w:rStyle w:val="Heading2Char"/>
          <w:rFonts w:ascii="Open Sans" w:hAnsi="Open Sans" w:cs="Open Sans"/>
          <w:color w:val="auto"/>
          <w:sz w:val="22"/>
          <w:szCs w:val="22"/>
          <w:u w:val="none"/>
        </w:rPr>
        <w:t xml:space="preserve">effects of DO on system capacity was inferred based </w:t>
      </w:r>
      <w:r w:rsidRPr="0000261F">
        <w:rPr>
          <w:rStyle w:val="Heading2Char"/>
          <w:rFonts w:ascii="Open Sans" w:hAnsi="Open Sans" w:cs="Open Sans"/>
          <w:color w:val="auto"/>
          <w:sz w:val="22"/>
          <w:szCs w:val="22"/>
          <w:u w:val="none"/>
        </w:rPr>
        <w:t xml:space="preserve">on </w:t>
      </w:r>
      <w:r w:rsidR="00EF7C54">
        <w:rPr>
          <w:rStyle w:val="Heading2Char"/>
          <w:rFonts w:ascii="Open Sans" w:hAnsi="Open Sans" w:cs="Open Sans"/>
          <w:color w:val="auto"/>
          <w:sz w:val="22"/>
          <w:szCs w:val="22"/>
          <w:u w:val="none"/>
        </w:rPr>
        <w:t>a</w:t>
      </w:r>
      <w:r w:rsidR="00EF7C54" w:rsidRPr="0000261F">
        <w:rPr>
          <w:rStyle w:val="Heading2Char"/>
          <w:rFonts w:ascii="Open Sans" w:hAnsi="Open Sans" w:cs="Open Sans"/>
          <w:color w:val="auto"/>
          <w:sz w:val="22"/>
          <w:szCs w:val="22"/>
          <w:u w:val="none"/>
        </w:rPr>
        <w:t xml:space="preserve"> </w:t>
      </w:r>
      <w:r w:rsidRPr="0000261F">
        <w:rPr>
          <w:rStyle w:val="Heading2Char"/>
          <w:rFonts w:ascii="Open Sans" w:hAnsi="Open Sans" w:cs="Open Sans"/>
          <w:color w:val="auto"/>
          <w:sz w:val="22"/>
          <w:szCs w:val="22"/>
          <w:u w:val="none"/>
        </w:rPr>
        <w:t xml:space="preserve">meta-analysis examining the effect of Dissolved Oxygen </w:t>
      </w:r>
      <w:r w:rsidR="00B85E3A">
        <w:rPr>
          <w:rStyle w:val="Heading2Char"/>
          <w:rFonts w:ascii="Open Sans" w:hAnsi="Open Sans" w:cs="Open Sans"/>
          <w:color w:val="auto"/>
          <w:sz w:val="22"/>
          <w:szCs w:val="22"/>
          <w:u w:val="none"/>
        </w:rPr>
        <w:t xml:space="preserve">(DO) </w:t>
      </w:r>
      <w:r w:rsidRPr="0000261F">
        <w:rPr>
          <w:rStyle w:val="Heading2Char"/>
          <w:rFonts w:ascii="Open Sans" w:hAnsi="Open Sans" w:cs="Open Sans"/>
          <w:color w:val="auto"/>
          <w:sz w:val="22"/>
          <w:szCs w:val="22"/>
          <w:u w:val="none"/>
        </w:rPr>
        <w:t xml:space="preserve">concentration on specific growth rate of fish, which </w:t>
      </w:r>
      <w:r w:rsidR="0080797F">
        <w:rPr>
          <w:rStyle w:val="Heading2Char"/>
          <w:rFonts w:ascii="Open Sans" w:hAnsi="Open Sans" w:cs="Open Sans"/>
          <w:color w:val="auto"/>
          <w:sz w:val="22"/>
          <w:szCs w:val="22"/>
          <w:u w:val="none"/>
        </w:rPr>
        <w:t>evaluated</w:t>
      </w:r>
      <w:r w:rsidRPr="0000261F">
        <w:rPr>
          <w:rStyle w:val="Heading2Char"/>
          <w:rFonts w:ascii="Open Sans" w:hAnsi="Open Sans" w:cs="Open Sans"/>
          <w:color w:val="auto"/>
          <w:sz w:val="22"/>
          <w:szCs w:val="22"/>
          <w:u w:val="none"/>
        </w:rPr>
        <w:t xml:space="preserve"> data from 38 studies </w:t>
      </w:r>
      <w:r w:rsidR="00EF7C54" w:rsidRPr="0000261F">
        <w:rPr>
          <w:rStyle w:val="Heading2Char"/>
          <w:rFonts w:ascii="Open Sans" w:hAnsi="Open Sans" w:cs="Open Sans"/>
          <w:color w:val="auto"/>
          <w:sz w:val="22"/>
          <w:szCs w:val="22"/>
          <w:u w:val="none"/>
        </w:rPr>
        <w:t>o</w:t>
      </w:r>
      <w:r w:rsidR="00EF7C54">
        <w:rPr>
          <w:rStyle w:val="Heading2Char"/>
          <w:rFonts w:ascii="Open Sans" w:hAnsi="Open Sans" w:cs="Open Sans"/>
          <w:color w:val="auto"/>
          <w:sz w:val="22"/>
          <w:szCs w:val="22"/>
          <w:u w:val="none"/>
        </w:rPr>
        <w:t>n</w:t>
      </w:r>
      <w:r w:rsidR="00EF7C54" w:rsidRPr="0000261F">
        <w:rPr>
          <w:rStyle w:val="Heading2Char"/>
          <w:rFonts w:ascii="Open Sans" w:hAnsi="Open Sans" w:cs="Open Sans"/>
          <w:color w:val="auto"/>
          <w:sz w:val="22"/>
          <w:szCs w:val="22"/>
          <w:u w:val="none"/>
        </w:rPr>
        <w:t xml:space="preserve"> </w:t>
      </w:r>
      <w:r w:rsidRPr="0000261F">
        <w:rPr>
          <w:rStyle w:val="Heading2Char"/>
          <w:rFonts w:ascii="Open Sans" w:hAnsi="Open Sans" w:cs="Open Sans"/>
          <w:color w:val="auto"/>
          <w:sz w:val="22"/>
          <w:szCs w:val="22"/>
          <w:u w:val="none"/>
        </w:rPr>
        <w:t>30 freshwater and marine species</w:t>
      </w:r>
      <w:r w:rsidR="004E43C4">
        <w:rPr>
          <w:rStyle w:val="Heading2Char"/>
          <w:rFonts w:ascii="Open Sans" w:hAnsi="Open Sans" w:cs="Open Sans"/>
          <w:color w:val="auto"/>
          <w:sz w:val="22"/>
          <w:szCs w:val="22"/>
          <w:u w:val="none"/>
        </w:rPr>
        <w:t xml:space="preserve"> </w:t>
      </w:r>
      <w:r w:rsidR="004E43C4">
        <w:rPr>
          <w:rStyle w:val="Heading2Char"/>
          <w:rFonts w:ascii="Open Sans" w:hAnsi="Open Sans" w:cs="Open Sans"/>
          <w:color w:val="auto"/>
          <w:sz w:val="22"/>
          <w:szCs w:val="22"/>
          <w:u w:val="none"/>
        </w:rPr>
        <w:fldChar w:fldCharType="begin" w:fldLock="1"/>
      </w:r>
      <w:r w:rsidR="004E5CEC">
        <w:rPr>
          <w:rStyle w:val="Heading2Char"/>
          <w:rFonts w:ascii="Open Sans" w:hAnsi="Open Sans" w:cs="Open Sans"/>
          <w:color w:val="auto"/>
          <w:sz w:val="22"/>
          <w:szCs w:val="22"/>
          <w:u w:val="none"/>
        </w:rPr>
        <w:instrText>ADDIN CSL_CITATION {"citationItems":[{"id":"ITEM-1","itemData":{"DOI":"10.1007/s00267-022-01678-9","author":[{"dropping-particle":"","family":"Rosenfeld","given":"Jordan","non-dropping-particle":"","parse-names":false,"suffix":""},{"dropping-particle":"","family":"Lee","given":"Rachel","non-dropping-particle":"","parse-names":false,"suffix":""}],"container-title":"Envirnmental Management","id":"ITEM-1","issued":{"date-parts":[["2022"]]},"publisher":"Springer US","title":"Thresholds for Reduction in Fish Growth and Consumption Due to Hypoxia : Implications for Water Quality Guidelines to Protect Aquatic Life","type":"article-journal"},"uris":["http://www.mendeley.com/documents/?uuid=ef737b61-08cf-43d7-a0e8-766f495d4773"]}],"mendeley":{"formattedCitation":"(Rosenfeld and Lee 2022)","plainTextFormattedCitation":"(Rosenfeld and Lee 2022)","previouslyFormattedCitation":"(Rosenfeld and Lee 2022)"},"properties":{"noteIndex":0},"schema":"https://github.com/citation-style-language/schema/raw/master/csl-citation.json"}</w:instrText>
      </w:r>
      <w:r w:rsidR="004E43C4">
        <w:rPr>
          <w:rStyle w:val="Heading2Char"/>
          <w:rFonts w:ascii="Open Sans" w:hAnsi="Open Sans" w:cs="Open Sans"/>
          <w:color w:val="auto"/>
          <w:sz w:val="22"/>
          <w:szCs w:val="22"/>
          <w:u w:val="none"/>
        </w:rPr>
        <w:fldChar w:fldCharType="separate"/>
      </w:r>
      <w:r w:rsidR="004E43C4" w:rsidRPr="004E43C4">
        <w:rPr>
          <w:rStyle w:val="Heading2Char"/>
          <w:rFonts w:ascii="Open Sans" w:hAnsi="Open Sans" w:cs="Open Sans"/>
          <w:noProof/>
          <w:color w:val="auto"/>
          <w:sz w:val="22"/>
          <w:szCs w:val="22"/>
          <w:u w:val="none"/>
        </w:rPr>
        <w:t>(Rosenfeld and Lee 2022)</w:t>
      </w:r>
      <w:r w:rsidR="004E43C4">
        <w:rPr>
          <w:rStyle w:val="Heading2Char"/>
          <w:rFonts w:ascii="Open Sans" w:hAnsi="Open Sans" w:cs="Open Sans"/>
          <w:color w:val="auto"/>
          <w:sz w:val="22"/>
          <w:szCs w:val="22"/>
          <w:u w:val="none"/>
        </w:rPr>
        <w:fldChar w:fldCharType="end"/>
      </w:r>
      <w:r w:rsidRPr="0000261F">
        <w:rPr>
          <w:rStyle w:val="Heading2Char"/>
          <w:rFonts w:ascii="Open Sans" w:hAnsi="Open Sans" w:cs="Open Sans"/>
          <w:color w:val="auto"/>
          <w:sz w:val="22"/>
          <w:szCs w:val="22"/>
          <w:u w:val="none"/>
        </w:rPr>
        <w:t xml:space="preserve">. The shape of the curve </w:t>
      </w:r>
      <w:r w:rsidR="000026E2" w:rsidRPr="0000261F">
        <w:rPr>
          <w:rStyle w:val="Heading2Char"/>
          <w:rFonts w:ascii="Open Sans" w:hAnsi="Open Sans" w:cs="Open Sans"/>
          <w:color w:val="auto"/>
          <w:sz w:val="22"/>
          <w:szCs w:val="22"/>
          <w:u w:val="none"/>
        </w:rPr>
        <w:t>and threshold value (5</w:t>
      </w:r>
      <w:r w:rsidR="00EF7C54">
        <w:rPr>
          <w:rStyle w:val="Heading2Char"/>
          <w:rFonts w:ascii="Open Sans" w:hAnsi="Open Sans" w:cs="Open Sans"/>
          <w:color w:val="auto"/>
          <w:sz w:val="22"/>
          <w:szCs w:val="22"/>
          <w:u w:val="none"/>
        </w:rPr>
        <w:t>.1</w:t>
      </w:r>
      <w:r w:rsidR="000026E2" w:rsidRPr="0000261F">
        <w:rPr>
          <w:rStyle w:val="Heading2Char"/>
          <w:rFonts w:ascii="Open Sans" w:hAnsi="Open Sans" w:cs="Open Sans"/>
          <w:color w:val="auto"/>
          <w:sz w:val="22"/>
          <w:szCs w:val="22"/>
          <w:u w:val="none"/>
        </w:rPr>
        <w:t xml:space="preserve"> mg/L) </w:t>
      </w:r>
      <w:r w:rsidRPr="0000261F">
        <w:rPr>
          <w:rStyle w:val="Heading2Char"/>
          <w:rFonts w:ascii="Open Sans" w:hAnsi="Open Sans" w:cs="Open Sans"/>
          <w:color w:val="auto"/>
          <w:sz w:val="22"/>
          <w:szCs w:val="22"/>
          <w:u w:val="none"/>
        </w:rPr>
        <w:t xml:space="preserve">is based </w:t>
      </w:r>
      <w:r w:rsidR="00EF7C54">
        <w:rPr>
          <w:rFonts w:ascii="Open Sans" w:hAnsi="Open Sans" w:cs="Open Sans"/>
          <w:color w:val="auto"/>
          <w:sz w:val="22"/>
          <w:szCs w:val="22"/>
          <w:u w:val="none"/>
        </w:rPr>
        <w:t>on</w:t>
      </w:r>
      <w:r w:rsidR="00947D35">
        <w:rPr>
          <w:rFonts w:ascii="Open Sans" w:hAnsi="Open Sans" w:cs="Open Sans"/>
          <w:color w:val="auto"/>
          <w:sz w:val="22"/>
          <w:szCs w:val="22"/>
          <w:u w:val="none"/>
        </w:rPr>
        <w:t xml:space="preserve"> s</w:t>
      </w:r>
      <w:r w:rsidR="00EF7C54" w:rsidRPr="0000261F">
        <w:rPr>
          <w:rFonts w:ascii="Open Sans" w:hAnsi="Open Sans" w:cs="Open Sans"/>
          <w:color w:val="auto"/>
          <w:sz w:val="22"/>
          <w:szCs w:val="22"/>
          <w:u w:val="none"/>
        </w:rPr>
        <w:t xml:space="preserve">egmented </w:t>
      </w:r>
      <w:r w:rsidR="000026E2" w:rsidRPr="0000261F">
        <w:rPr>
          <w:rFonts w:ascii="Open Sans" w:hAnsi="Open Sans" w:cs="Open Sans"/>
          <w:color w:val="auto"/>
          <w:sz w:val="22"/>
          <w:szCs w:val="22"/>
          <w:u w:val="none"/>
        </w:rPr>
        <w:t xml:space="preserve">regression of specific growth </w:t>
      </w:r>
      <w:r w:rsidR="000026E2" w:rsidRPr="0000261F">
        <w:rPr>
          <w:rFonts w:ascii="Open Sans" w:hAnsi="Open Sans" w:cs="Open Sans"/>
          <w:color w:val="auto"/>
          <w:sz w:val="22"/>
          <w:szCs w:val="22"/>
          <w:u w:val="none"/>
        </w:rPr>
        <w:lastRenderedPageBreak/>
        <w:t xml:space="preserve">rate </w:t>
      </w:r>
      <w:r w:rsidR="000026E2" w:rsidRPr="000026E2">
        <w:rPr>
          <w:rFonts w:ascii="Open Sans" w:hAnsi="Open Sans" w:cs="Open Sans"/>
          <w:color w:val="auto"/>
          <w:sz w:val="22"/>
          <w:szCs w:val="22"/>
          <w:u w:val="none"/>
        </w:rPr>
        <w:t>as a function of dissolved oxygen averaged across</w:t>
      </w:r>
      <w:r w:rsidR="000026E2" w:rsidRPr="0000261F">
        <w:rPr>
          <w:rFonts w:ascii="Open Sans" w:hAnsi="Open Sans" w:cs="Open Sans"/>
          <w:color w:val="auto"/>
          <w:sz w:val="22"/>
          <w:szCs w:val="22"/>
          <w:u w:val="none"/>
        </w:rPr>
        <w:t xml:space="preserve"> 30 species. </w:t>
      </w:r>
      <w:r w:rsidR="00947D35">
        <w:rPr>
          <w:rFonts w:ascii="Open Sans" w:hAnsi="Open Sans" w:cs="Open Sans"/>
          <w:color w:val="auto"/>
          <w:sz w:val="22"/>
          <w:szCs w:val="22"/>
          <w:u w:val="none"/>
        </w:rPr>
        <w:t>The</w:t>
      </w:r>
      <w:r w:rsidR="00B85E3A">
        <w:rPr>
          <w:rFonts w:ascii="Open Sans" w:hAnsi="Open Sans" w:cs="Open Sans"/>
          <w:color w:val="auto"/>
          <w:sz w:val="22"/>
          <w:szCs w:val="22"/>
          <w:u w:val="none"/>
        </w:rPr>
        <w:t xml:space="preserve"> inference implicit in using growth as the response variable </w:t>
      </w:r>
      <w:r w:rsidR="00947D35">
        <w:rPr>
          <w:rFonts w:ascii="Open Sans" w:hAnsi="Open Sans" w:cs="Open Sans"/>
          <w:color w:val="auto"/>
          <w:sz w:val="22"/>
          <w:szCs w:val="22"/>
          <w:u w:val="none"/>
        </w:rPr>
        <w:t xml:space="preserve">is that threshold effects of low DO on </w:t>
      </w:r>
      <w:r w:rsidR="00B85E3A" w:rsidRPr="00F71E14">
        <w:rPr>
          <w:rFonts w:ascii="Open Sans" w:hAnsi="Open Sans" w:cs="Open Sans"/>
          <w:b/>
          <w:bCs/>
          <w:i/>
          <w:iCs/>
          <w:color w:val="auto"/>
          <w:sz w:val="22"/>
          <w:szCs w:val="22"/>
          <w:u w:val="none"/>
        </w:rPr>
        <w:t>individual</w:t>
      </w:r>
      <w:r w:rsidR="00B85E3A">
        <w:rPr>
          <w:rFonts w:ascii="Open Sans" w:hAnsi="Open Sans" w:cs="Open Sans"/>
          <w:color w:val="auto"/>
          <w:sz w:val="22"/>
          <w:szCs w:val="22"/>
          <w:u w:val="none"/>
        </w:rPr>
        <w:t xml:space="preserve"> </w:t>
      </w:r>
      <w:r w:rsidR="00947D35">
        <w:rPr>
          <w:rFonts w:ascii="Open Sans" w:hAnsi="Open Sans" w:cs="Open Sans"/>
          <w:color w:val="auto"/>
          <w:sz w:val="22"/>
          <w:szCs w:val="22"/>
          <w:u w:val="none"/>
        </w:rPr>
        <w:t xml:space="preserve">growth will be similar to </w:t>
      </w:r>
      <w:r w:rsidR="00947D35" w:rsidRPr="00F71E14">
        <w:rPr>
          <w:rFonts w:ascii="Open Sans" w:hAnsi="Open Sans" w:cs="Open Sans"/>
          <w:b/>
          <w:bCs/>
          <w:i/>
          <w:iCs/>
          <w:color w:val="auto"/>
          <w:sz w:val="22"/>
          <w:szCs w:val="22"/>
          <w:u w:val="none"/>
        </w:rPr>
        <w:t>population-level</w:t>
      </w:r>
      <w:r w:rsidR="00947D35">
        <w:rPr>
          <w:rFonts w:ascii="Open Sans" w:hAnsi="Open Sans" w:cs="Open Sans"/>
          <w:color w:val="auto"/>
          <w:sz w:val="22"/>
          <w:szCs w:val="22"/>
          <w:u w:val="none"/>
        </w:rPr>
        <w:t xml:space="preserve"> effects. </w:t>
      </w:r>
      <w:r w:rsidR="00EF7C54">
        <w:rPr>
          <w:rFonts w:ascii="Open Sans" w:hAnsi="Open Sans" w:cs="Open Sans"/>
          <w:color w:val="auto"/>
          <w:sz w:val="22"/>
          <w:szCs w:val="22"/>
          <w:u w:val="none"/>
        </w:rPr>
        <w:t>Although the average segmented regression across all species is highl</w:t>
      </w:r>
      <w:r w:rsidR="00947D35">
        <w:rPr>
          <w:rFonts w:ascii="Open Sans" w:hAnsi="Open Sans" w:cs="Open Sans"/>
          <w:color w:val="auto"/>
          <w:sz w:val="22"/>
          <w:szCs w:val="22"/>
          <w:u w:val="none"/>
        </w:rPr>
        <w:t>y</w:t>
      </w:r>
      <w:r w:rsidR="00EF7C54">
        <w:rPr>
          <w:rFonts w:ascii="Open Sans" w:hAnsi="Open Sans" w:cs="Open Sans"/>
          <w:color w:val="auto"/>
          <w:sz w:val="22"/>
          <w:szCs w:val="22"/>
          <w:u w:val="none"/>
        </w:rPr>
        <w:t xml:space="preserve"> significant and the threshold or 5.1 mg/L is consistent with previous analys</w:t>
      </w:r>
      <w:r w:rsidR="00947D35">
        <w:rPr>
          <w:rFonts w:ascii="Open Sans" w:hAnsi="Open Sans" w:cs="Open Sans"/>
          <w:color w:val="auto"/>
          <w:sz w:val="22"/>
          <w:szCs w:val="22"/>
          <w:u w:val="none"/>
        </w:rPr>
        <w:t>es</w:t>
      </w:r>
      <w:r w:rsidR="00EF7C54">
        <w:rPr>
          <w:rFonts w:ascii="Open Sans" w:hAnsi="Open Sans" w:cs="Open Sans"/>
          <w:color w:val="auto"/>
          <w:sz w:val="22"/>
          <w:szCs w:val="22"/>
          <w:u w:val="none"/>
        </w:rPr>
        <w:t xml:space="preserve"> and </w:t>
      </w:r>
      <w:r w:rsidR="00947D35">
        <w:rPr>
          <w:rFonts w:ascii="Open Sans" w:hAnsi="Open Sans" w:cs="Open Sans"/>
          <w:color w:val="auto"/>
          <w:sz w:val="22"/>
          <w:szCs w:val="22"/>
          <w:u w:val="none"/>
        </w:rPr>
        <w:t xml:space="preserve">regulatory </w:t>
      </w:r>
      <w:r w:rsidR="00EF7C54">
        <w:rPr>
          <w:rFonts w:ascii="Open Sans" w:hAnsi="Open Sans" w:cs="Open Sans"/>
          <w:color w:val="auto"/>
          <w:sz w:val="22"/>
          <w:szCs w:val="22"/>
          <w:u w:val="none"/>
        </w:rPr>
        <w:t xml:space="preserve">guidelines for water quality, </w:t>
      </w:r>
      <w:r w:rsidR="00947D35">
        <w:rPr>
          <w:rFonts w:ascii="Open Sans" w:hAnsi="Open Sans" w:cs="Open Sans"/>
          <w:color w:val="auto"/>
          <w:sz w:val="22"/>
          <w:szCs w:val="22"/>
          <w:u w:val="none"/>
        </w:rPr>
        <w:t xml:space="preserve">it should be noted that </w:t>
      </w:r>
      <w:r w:rsidR="00EF7C54">
        <w:rPr>
          <w:rFonts w:ascii="Open Sans" w:hAnsi="Open Sans" w:cs="Open Sans"/>
          <w:color w:val="auto"/>
          <w:sz w:val="22"/>
          <w:szCs w:val="22"/>
          <w:u w:val="none"/>
        </w:rPr>
        <w:t>there remains great inter-specific variation around the mean response</w:t>
      </w:r>
      <w:r w:rsidR="00B85E3A">
        <w:rPr>
          <w:rFonts w:ascii="Open Sans" w:hAnsi="Open Sans" w:cs="Open Sans"/>
          <w:color w:val="auto"/>
          <w:sz w:val="22"/>
          <w:szCs w:val="22"/>
          <w:u w:val="none"/>
        </w:rPr>
        <w:t>.  S</w:t>
      </w:r>
      <w:r w:rsidR="00947D35">
        <w:rPr>
          <w:rFonts w:ascii="Open Sans" w:hAnsi="Open Sans" w:cs="Open Sans"/>
          <w:color w:val="auto"/>
          <w:sz w:val="22"/>
          <w:szCs w:val="22"/>
          <w:u w:val="none"/>
        </w:rPr>
        <w:t>ome species are relatively insensitive to hypoxia, particularly warmwater species, and other</w:t>
      </w:r>
      <w:r w:rsidR="00B85E3A">
        <w:rPr>
          <w:rFonts w:ascii="Open Sans" w:hAnsi="Open Sans" w:cs="Open Sans"/>
          <w:color w:val="auto"/>
          <w:sz w:val="22"/>
          <w:szCs w:val="22"/>
          <w:u w:val="none"/>
        </w:rPr>
        <w:t>s</w:t>
      </w:r>
      <w:r w:rsidR="00947D35">
        <w:rPr>
          <w:rFonts w:ascii="Open Sans" w:hAnsi="Open Sans" w:cs="Open Sans"/>
          <w:color w:val="auto"/>
          <w:sz w:val="22"/>
          <w:szCs w:val="22"/>
          <w:u w:val="none"/>
        </w:rPr>
        <w:t xml:space="preserve"> (particularly coolwater species and salmonids) showing higher sensitivity (see Fig. 1 below from Rosenfeld and Lee 2022).  </w:t>
      </w:r>
    </w:p>
    <w:p w14:paraId="34524568" w14:textId="77777777" w:rsidR="00947D35" w:rsidRDefault="00947D35" w:rsidP="00F41A31">
      <w:pPr>
        <w:pStyle w:val="Heading2"/>
        <w:rPr>
          <w:rFonts w:ascii="Open Sans" w:hAnsi="Open Sans" w:cs="Open Sans"/>
          <w:color w:val="auto"/>
          <w:sz w:val="22"/>
          <w:szCs w:val="22"/>
          <w:u w:val="none"/>
        </w:rPr>
      </w:pPr>
    </w:p>
    <w:p w14:paraId="7B8CC3AD" w14:textId="77777777" w:rsidR="0035721D" w:rsidRPr="00892604" w:rsidRDefault="0035721D" w:rsidP="0035721D">
      <w:r w:rsidRPr="0035721D">
        <w:rPr>
          <w:rFonts w:ascii="Open Sans" w:hAnsi="Open Sans" w:cs="Open Sans"/>
        </w:rPr>
        <w:t>We initially assumed that Nooksack dace would be relatively sensitive to low oxygen, as they are a riffle-dwelling species that occupy turbulent and well-oxygenated habitat.  Consequently, our initial inference was to assign then the same sensitivity to reduced oxygen as salmonids, which have a relatively steeper decline in growth with reduced DO than the average for all species (Rosenfeld and Lee 2022, see Fig. 1b below).  However, during sampling for fish in Aug. 2024 we made an observation which suggests that they are not as sensitive as salmonids.  During a fish salvage in Pepin Creek, we placed 2 Nooksack dace in a 4l bucket along with one juvenile coho and 3 juvenile cutthroat trout (young-of-the-year).  It was a warm day, and we inadvertently forgot about the bucket which was placed on the stream bank.  When we checked up on it after an hour, the three yoy trout had asphyxiated, but the coho and the 2 dace were fine, and showed no sign of harm when held in the creek in a flow-through bin before release.  This indicates that Nooksack dace are likely more tolerant of hypoxia than trout, despite being adapted to fast-water habitat, and we therefore used the average growth reduction vs. dissolved oxygen regression in Rosenfeld and Lee (2022; see their Fig. 1a below) as the stressor-response function for dissolved oxygen.</w:t>
      </w:r>
    </w:p>
    <w:p w14:paraId="6C06895F" w14:textId="3BF20099" w:rsidR="00947D35" w:rsidRDefault="00947D35" w:rsidP="00947D35">
      <w:r w:rsidRPr="00947D35">
        <w:rPr>
          <w:noProof/>
        </w:rPr>
        <w:lastRenderedPageBreak/>
        <w:drawing>
          <wp:inline distT="0" distB="0" distL="0" distR="0" wp14:anchorId="007FDED9" wp14:editId="5CD79528">
            <wp:extent cx="3733800" cy="8102932"/>
            <wp:effectExtent l="0" t="0" r="0" b="0"/>
            <wp:docPr id="1964265753" name="Picture 1" descr="A diagram of a fish growth ra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65753" name="Picture 1" descr="A diagram of a fish growth rate&#10;&#10;Description automatically generated with medium confidence"/>
                    <pic:cNvPicPr/>
                  </pic:nvPicPr>
                  <pic:blipFill>
                    <a:blip r:embed="rId9"/>
                    <a:stretch>
                      <a:fillRect/>
                    </a:stretch>
                  </pic:blipFill>
                  <pic:spPr>
                    <a:xfrm>
                      <a:off x="0" y="0"/>
                      <a:ext cx="3735292" cy="8106169"/>
                    </a:xfrm>
                    <a:prstGeom prst="rect">
                      <a:avLst/>
                    </a:prstGeom>
                  </pic:spPr>
                </pic:pic>
              </a:graphicData>
            </a:graphic>
          </wp:inline>
        </w:drawing>
      </w:r>
    </w:p>
    <w:p w14:paraId="1F7F119D" w14:textId="77777777" w:rsidR="00947D35" w:rsidRPr="00F71E14" w:rsidRDefault="00947D35" w:rsidP="00F71E14"/>
    <w:p w14:paraId="228C7F28" w14:textId="0548B6BB" w:rsidR="009809ED" w:rsidRPr="005949EB" w:rsidRDefault="00AF2A03" w:rsidP="00A8467C">
      <w:pPr>
        <w:pStyle w:val="Heading2"/>
        <w:rPr>
          <w:rStyle w:val="Heading2Char"/>
          <w:sz w:val="28"/>
          <w:szCs w:val="28"/>
        </w:rPr>
      </w:pPr>
      <w:r w:rsidRPr="005949EB">
        <w:rPr>
          <w:rStyle w:val="Heading2Char"/>
          <w:sz w:val="28"/>
          <w:szCs w:val="28"/>
        </w:rPr>
        <w:t>Source of stressor data to apply the function:</w:t>
      </w:r>
      <w:bookmarkEnd w:id="1"/>
    </w:p>
    <w:p w14:paraId="1BCC882E" w14:textId="24C2EB49" w:rsidR="00182FE3" w:rsidRPr="00F71E14" w:rsidRDefault="00182FE3" w:rsidP="00F71E14">
      <w:pPr>
        <w:pStyle w:val="Heading1"/>
        <w:widowControl w:val="0"/>
        <w:rPr>
          <w:rFonts w:ascii="Open Sans" w:hAnsi="Open Sans" w:cs="Open Sans"/>
          <w:color w:val="auto"/>
          <w:sz w:val="22"/>
          <w:szCs w:val="22"/>
        </w:rPr>
      </w:pPr>
      <w:bookmarkStart w:id="2" w:name="_Hlk181958149"/>
      <w:r w:rsidRPr="0045677A">
        <w:rPr>
          <w:rStyle w:val="Heading2Char"/>
          <w:rFonts w:ascii="Open Sans" w:hAnsi="Open Sans" w:cs="Open Sans"/>
          <w:color w:val="auto"/>
          <w:sz w:val="22"/>
          <w:szCs w:val="22"/>
          <w:u w:val="none"/>
        </w:rPr>
        <w:t xml:space="preserve">DO data is available for </w:t>
      </w:r>
      <w:r w:rsidR="00F831F8">
        <w:rPr>
          <w:rStyle w:val="Heading2Char"/>
          <w:rFonts w:ascii="Open Sans" w:hAnsi="Open Sans" w:cs="Open Sans"/>
          <w:color w:val="auto"/>
          <w:sz w:val="22"/>
          <w:szCs w:val="22"/>
          <w:u w:val="none"/>
        </w:rPr>
        <w:t>several</w:t>
      </w:r>
      <w:r w:rsidRPr="0045677A">
        <w:rPr>
          <w:rStyle w:val="Heading2Char"/>
          <w:rFonts w:ascii="Open Sans" w:hAnsi="Open Sans" w:cs="Open Sans"/>
          <w:color w:val="auto"/>
          <w:sz w:val="22"/>
          <w:szCs w:val="22"/>
          <w:u w:val="none"/>
        </w:rPr>
        <w:t xml:space="preserve"> reaches in Bertrand, Pepin, Fishtrap Creeks, and the Salmon River, collected as part of </w:t>
      </w:r>
      <w:r w:rsidRPr="00F71E14">
        <w:rPr>
          <w:rFonts w:ascii="Open Sans" w:hAnsi="Open Sans" w:cs="Open Sans"/>
          <w:color w:val="auto"/>
          <w:sz w:val="22"/>
          <w:szCs w:val="22"/>
        </w:rPr>
        <w:t xml:space="preserve">reconnaissance surveys to assess fish distribution, monitoring associated with habitat restoration, and mark–recapture population assessments </w:t>
      </w:r>
      <w:r w:rsidRPr="0045677A">
        <w:rPr>
          <w:rFonts w:ascii="Open Sans" w:hAnsi="Open Sans" w:cs="Open Sans"/>
          <w:color w:val="auto"/>
          <w:sz w:val="22"/>
          <w:szCs w:val="22"/>
        </w:rPr>
        <w:t>that took place between 2003 and 2018.</w:t>
      </w:r>
      <w:r w:rsidR="00F831F8">
        <w:rPr>
          <w:rFonts w:ascii="Open Sans" w:hAnsi="Open Sans" w:cs="Open Sans"/>
          <w:color w:val="auto"/>
          <w:sz w:val="22"/>
          <w:szCs w:val="22"/>
        </w:rPr>
        <w:t xml:space="preserve"> A predictive model to estimate DO as a function of temperature, flow, and associated covariates will need to be generated to create the dissolved oxygen stressor dataset</w:t>
      </w:r>
    </w:p>
    <w:bookmarkEnd w:id="2"/>
    <w:p w14:paraId="1DE41908" w14:textId="77777777" w:rsidR="00896B24" w:rsidRDefault="00896B24" w:rsidP="00080D29">
      <w:pPr>
        <w:pStyle w:val="Heading1"/>
        <w:keepNext w:val="0"/>
        <w:keepLines w:val="0"/>
        <w:widowControl w:val="0"/>
        <w:spacing w:before="0" w:line="240" w:lineRule="auto"/>
        <w:rPr>
          <w:rFonts w:ascii="Open Sans SemiBold" w:hAnsi="Open Sans SemiBold" w:cs="Open Sans SemiBold"/>
          <w:color w:val="004848"/>
        </w:rPr>
      </w:pPr>
    </w:p>
    <w:p w14:paraId="6AE7621C" w14:textId="04391B97" w:rsidR="001C2E8A" w:rsidRDefault="00FE22CD" w:rsidP="00080D29">
      <w:pPr>
        <w:pStyle w:val="Heading1"/>
        <w:keepNext w:val="0"/>
        <w:keepLines w:val="0"/>
        <w:widowControl w:val="0"/>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 xml:space="preserve">Stressor-Response </w:t>
      </w:r>
      <w:r w:rsidR="006D6A89" w:rsidRPr="005949EB">
        <w:rPr>
          <w:rFonts w:ascii="Open Sans SemiBold" w:hAnsi="Open Sans SemiBold" w:cs="Open Sans SemiBold"/>
          <w:color w:val="004848"/>
        </w:rPr>
        <w:t>Function</w:t>
      </w:r>
    </w:p>
    <w:p w14:paraId="69E1DA2C" w14:textId="77777777" w:rsidR="009402F4" w:rsidRPr="009402F4" w:rsidRDefault="009402F4" w:rsidP="009402F4"/>
    <w:p w14:paraId="1508AE3A" w14:textId="26684296" w:rsidR="00302B9D" w:rsidRPr="005949EB" w:rsidRDefault="00DB1E3C" w:rsidP="00302B9D">
      <w:r w:rsidRPr="00DB1E3C">
        <w:rPr>
          <w:noProof/>
        </w:rPr>
        <w:t xml:space="preserve"> </w:t>
      </w:r>
      <w:r>
        <w:rPr>
          <w:noProof/>
        </w:rPr>
        <w:drawing>
          <wp:inline distT="0" distB="0" distL="0" distR="0" wp14:anchorId="53614D19" wp14:editId="56D79C1C">
            <wp:extent cx="4562475" cy="2299335"/>
            <wp:effectExtent l="0" t="0" r="9525" b="5715"/>
            <wp:docPr id="1324883462" name="Chart 1">
              <a:extLst xmlns:a="http://schemas.openxmlformats.org/drawingml/2006/main">
                <a:ext uri="{FF2B5EF4-FFF2-40B4-BE49-F238E27FC236}">
                  <a16:creationId xmlns:a16="http://schemas.microsoft.com/office/drawing/2014/main" id="{1BE1F6D8-4777-4E33-BE04-7EFA1D7566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5EF9E5" w14:textId="685CB1F5" w:rsidR="00E45F7A" w:rsidRPr="005949EB" w:rsidRDefault="00FE22CD" w:rsidP="00AA73D6">
      <w:pPr>
        <w:pStyle w:val="Caption"/>
        <w:rPr>
          <w:rFonts w:ascii="Open Sans" w:hAnsi="Open Sans" w:cs="Open Sans"/>
          <w:i w:val="0"/>
          <w:iCs w:val="0"/>
          <w:sz w:val="22"/>
          <w:szCs w:val="22"/>
        </w:rPr>
      </w:pPr>
      <w:r w:rsidRPr="005949EB">
        <w:rPr>
          <w:rFonts w:ascii="Open Sans" w:hAnsi="Open Sans" w:cs="Open Sans"/>
          <w:b/>
          <w:bCs/>
          <w:i w:val="0"/>
          <w:iCs w:val="0"/>
          <w:sz w:val="22"/>
          <w:szCs w:val="22"/>
        </w:rPr>
        <w:t xml:space="preserve">Figure </w:t>
      </w:r>
      <w:r w:rsidRPr="005949EB">
        <w:rPr>
          <w:rFonts w:ascii="Open Sans" w:hAnsi="Open Sans" w:cs="Open Sans"/>
          <w:b/>
          <w:bCs/>
          <w:i w:val="0"/>
          <w:iCs w:val="0"/>
          <w:sz w:val="22"/>
          <w:szCs w:val="22"/>
        </w:rPr>
        <w:fldChar w:fldCharType="begin"/>
      </w:r>
      <w:r w:rsidRPr="005949EB">
        <w:rPr>
          <w:rFonts w:ascii="Open Sans" w:hAnsi="Open Sans" w:cs="Open Sans"/>
          <w:b/>
          <w:bCs/>
          <w:i w:val="0"/>
          <w:iCs w:val="0"/>
          <w:sz w:val="22"/>
          <w:szCs w:val="22"/>
        </w:rPr>
        <w:instrText xml:space="preserve"> SEQ Figure \* ARABIC </w:instrText>
      </w:r>
      <w:r w:rsidRPr="005949EB">
        <w:rPr>
          <w:rFonts w:ascii="Open Sans" w:hAnsi="Open Sans" w:cs="Open Sans"/>
          <w:b/>
          <w:bCs/>
          <w:i w:val="0"/>
          <w:iCs w:val="0"/>
          <w:sz w:val="22"/>
          <w:szCs w:val="22"/>
        </w:rPr>
        <w:fldChar w:fldCharType="separate"/>
      </w:r>
      <w:r w:rsidRPr="005949EB">
        <w:rPr>
          <w:rFonts w:ascii="Open Sans" w:hAnsi="Open Sans" w:cs="Open Sans"/>
          <w:b/>
          <w:bCs/>
          <w:i w:val="0"/>
          <w:iCs w:val="0"/>
          <w:sz w:val="22"/>
          <w:szCs w:val="22"/>
        </w:rPr>
        <w:t>1</w:t>
      </w:r>
      <w:r w:rsidRPr="005949EB">
        <w:rPr>
          <w:rFonts w:ascii="Open Sans" w:hAnsi="Open Sans" w:cs="Open Sans"/>
          <w:b/>
          <w:bCs/>
          <w:i w:val="0"/>
          <w:iCs w:val="0"/>
          <w:sz w:val="22"/>
          <w:szCs w:val="22"/>
        </w:rPr>
        <w:fldChar w:fldCharType="end"/>
      </w:r>
      <w:r w:rsidRPr="005949EB">
        <w:rPr>
          <w:rFonts w:ascii="Open Sans" w:hAnsi="Open Sans" w:cs="Open Sans"/>
          <w:b/>
          <w:bCs/>
          <w:i w:val="0"/>
          <w:iCs w:val="0"/>
          <w:sz w:val="22"/>
          <w:szCs w:val="22"/>
        </w:rPr>
        <w:t xml:space="preserve">: </w:t>
      </w:r>
      <w:r w:rsidR="009F394D" w:rsidRPr="008B06AF">
        <w:rPr>
          <w:rFonts w:ascii="Open Sans" w:hAnsi="Open Sans" w:cs="Open Sans"/>
          <w:i w:val="0"/>
          <w:iCs w:val="0"/>
          <w:sz w:val="22"/>
          <w:szCs w:val="22"/>
        </w:rPr>
        <w:t xml:space="preserve">Stressor-response curve depicting the expected relationship between </w:t>
      </w:r>
      <w:r w:rsidR="0000261F">
        <w:rPr>
          <w:rFonts w:ascii="Open Sans" w:hAnsi="Open Sans" w:cs="Open Sans"/>
          <w:i w:val="0"/>
          <w:iCs w:val="0"/>
          <w:sz w:val="22"/>
          <w:szCs w:val="22"/>
        </w:rPr>
        <w:t xml:space="preserve">Dissolved Oxygen </w:t>
      </w:r>
      <w:r w:rsidR="000A6693">
        <w:rPr>
          <w:rFonts w:ascii="Open Sans" w:hAnsi="Open Sans" w:cs="Open Sans"/>
          <w:i w:val="0"/>
          <w:iCs w:val="0"/>
          <w:sz w:val="22"/>
          <w:szCs w:val="22"/>
        </w:rPr>
        <w:t xml:space="preserve">concentration </w:t>
      </w:r>
      <w:r w:rsidR="000A6693" w:rsidRPr="005949EB">
        <w:rPr>
          <w:rFonts w:ascii="Open Sans" w:hAnsi="Open Sans" w:cs="Open Sans"/>
          <w:i w:val="0"/>
          <w:iCs w:val="0"/>
          <w:sz w:val="22"/>
          <w:szCs w:val="22"/>
        </w:rPr>
        <w:t>(</w:t>
      </w:r>
      <w:r w:rsidR="0000261F">
        <w:rPr>
          <w:rFonts w:ascii="Open Sans" w:hAnsi="Open Sans" w:cs="Open Sans"/>
          <w:i w:val="0"/>
          <w:iCs w:val="0"/>
          <w:sz w:val="22"/>
          <w:szCs w:val="22"/>
        </w:rPr>
        <w:t>mg/L</w:t>
      </w:r>
      <w:r w:rsidR="009F394D">
        <w:rPr>
          <w:rFonts w:ascii="Open Sans" w:hAnsi="Open Sans" w:cs="Open Sans"/>
          <w:i w:val="0"/>
          <w:iCs w:val="0"/>
          <w:sz w:val="22"/>
          <w:szCs w:val="22"/>
        </w:rPr>
        <w:t>)</w:t>
      </w:r>
      <w:r w:rsidR="009F394D" w:rsidRPr="008B06AF">
        <w:rPr>
          <w:rFonts w:ascii="Open Sans" w:hAnsi="Open Sans" w:cs="Open Sans"/>
          <w:i w:val="0"/>
          <w:iCs w:val="0"/>
          <w:sz w:val="22"/>
          <w:szCs w:val="22"/>
        </w:rPr>
        <w:t xml:space="preserve"> and the system capacity of </w:t>
      </w:r>
      <w:r w:rsidR="009F394D">
        <w:rPr>
          <w:rFonts w:ascii="Open Sans" w:hAnsi="Open Sans" w:cs="Open Sans"/>
          <w:i w:val="0"/>
          <w:iCs w:val="0"/>
          <w:sz w:val="22"/>
          <w:szCs w:val="22"/>
        </w:rPr>
        <w:t>Nooksack Dace</w:t>
      </w:r>
      <w:r w:rsidR="00E45F7A" w:rsidRPr="005949EB">
        <w:rPr>
          <w:rFonts w:ascii="Open Sans" w:hAnsi="Open Sans" w:cs="Open Sans"/>
          <w:i w:val="0"/>
          <w:iCs w:val="0"/>
          <w:sz w:val="22"/>
          <w:szCs w:val="22"/>
        </w:rPr>
        <w:t xml:space="preserve">. </w:t>
      </w:r>
    </w:p>
    <w:p w14:paraId="2FEFCCA8" w14:textId="56D1A2CA" w:rsidR="00FE22CD" w:rsidRPr="005949EB" w:rsidRDefault="00FE22CD" w:rsidP="0057170E">
      <w:pPr>
        <w:pStyle w:val="Caption"/>
        <w:ind w:left="720" w:hanging="720"/>
        <w:rPr>
          <w:rFonts w:ascii="Open Sans SemiBold" w:eastAsiaTheme="majorEastAsia" w:hAnsi="Open Sans SemiBold" w:cs="Open Sans SemiBold"/>
          <w:i w:val="0"/>
          <w:iCs w:val="0"/>
          <w:color w:val="004848"/>
          <w:sz w:val="32"/>
          <w:szCs w:val="32"/>
        </w:rPr>
      </w:pPr>
      <w:r w:rsidRPr="005949EB">
        <w:rPr>
          <w:rFonts w:ascii="Open Sans SemiBold" w:eastAsiaTheme="majorEastAsia" w:hAnsi="Open Sans SemiBold" w:cs="Open Sans SemiBold"/>
          <w:i w:val="0"/>
          <w:iCs w:val="0"/>
          <w:color w:val="004848"/>
          <w:sz w:val="32"/>
          <w:szCs w:val="32"/>
        </w:rPr>
        <w:t>Stressor-Response Table</w:t>
      </w:r>
    </w:p>
    <w:p w14:paraId="350DE223" w14:textId="51A75320" w:rsidR="0037783F" w:rsidRDefault="0037783F" w:rsidP="0037783F">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Table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Table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Pr="007F6576">
        <w:rPr>
          <w:rFonts w:ascii="Open Sans" w:hAnsi="Open Sans" w:cs="Open Sans"/>
          <w:i w:val="0"/>
          <w:iCs w:val="0"/>
          <w:sz w:val="22"/>
          <w:szCs w:val="22"/>
        </w:rPr>
        <w:t xml:space="preserve">Stressor response relationship </w:t>
      </w:r>
      <w:r>
        <w:rPr>
          <w:rFonts w:ascii="Open Sans" w:hAnsi="Open Sans" w:cs="Open Sans"/>
          <w:i w:val="0"/>
          <w:iCs w:val="0"/>
          <w:sz w:val="22"/>
          <w:szCs w:val="22"/>
        </w:rPr>
        <w:t xml:space="preserve">reflecting </w:t>
      </w:r>
      <w:r w:rsidR="009402F4">
        <w:rPr>
          <w:rFonts w:ascii="Open Sans" w:hAnsi="Open Sans" w:cs="Open Sans"/>
          <w:i w:val="0"/>
          <w:iCs w:val="0"/>
          <w:sz w:val="22"/>
          <w:szCs w:val="22"/>
        </w:rPr>
        <w:t xml:space="preserve">Dissolved Oxygen concentration </w:t>
      </w:r>
      <w:r w:rsidR="009402F4" w:rsidRPr="005949EB">
        <w:rPr>
          <w:rFonts w:ascii="Open Sans" w:hAnsi="Open Sans" w:cs="Open Sans"/>
          <w:i w:val="0"/>
          <w:iCs w:val="0"/>
          <w:sz w:val="22"/>
          <w:szCs w:val="22"/>
        </w:rPr>
        <w:t>(</w:t>
      </w:r>
      <w:r w:rsidR="009402F4">
        <w:rPr>
          <w:rFonts w:ascii="Open Sans" w:hAnsi="Open Sans" w:cs="Open Sans"/>
          <w:i w:val="0"/>
          <w:iCs w:val="0"/>
          <w:sz w:val="22"/>
          <w:szCs w:val="22"/>
        </w:rPr>
        <w:t>mg/L)</w:t>
      </w:r>
      <w:r w:rsidR="009402F4" w:rsidRPr="008B06AF">
        <w:rPr>
          <w:rFonts w:ascii="Open Sans" w:hAnsi="Open Sans" w:cs="Open Sans"/>
          <w:i w:val="0"/>
          <w:iCs w:val="0"/>
          <w:sz w:val="22"/>
          <w:szCs w:val="22"/>
        </w:rPr>
        <w:t xml:space="preserve"> </w:t>
      </w:r>
      <w:r w:rsidR="009402F4">
        <w:rPr>
          <w:rFonts w:ascii="Open Sans" w:hAnsi="Open Sans" w:cs="Open Sans"/>
          <w:i w:val="0"/>
          <w:iCs w:val="0"/>
          <w:sz w:val="22"/>
          <w:szCs w:val="22"/>
        </w:rPr>
        <w:t xml:space="preserve">and </w:t>
      </w:r>
      <w:r w:rsidRPr="008B06AF">
        <w:rPr>
          <w:rFonts w:ascii="Open Sans" w:hAnsi="Open Sans" w:cs="Open Sans"/>
          <w:i w:val="0"/>
          <w:iCs w:val="0"/>
          <w:sz w:val="22"/>
          <w:szCs w:val="22"/>
        </w:rPr>
        <w:t xml:space="preserve">the system capacity of </w:t>
      </w:r>
      <w:r>
        <w:rPr>
          <w:rFonts w:ascii="Open Sans" w:hAnsi="Open Sans" w:cs="Open Sans"/>
          <w:i w:val="0"/>
          <w:iCs w:val="0"/>
          <w:sz w:val="22"/>
          <w:szCs w:val="22"/>
        </w:rPr>
        <w:t xml:space="preserve">Nooksack Dace </w:t>
      </w:r>
      <w:r w:rsidRPr="008B06AF">
        <w:rPr>
          <w:rFonts w:ascii="Open Sans" w:hAnsi="Open Sans" w:cs="Open Sans"/>
          <w:i w:val="0"/>
          <w:iCs w:val="0"/>
          <w:sz w:val="22"/>
          <w:szCs w:val="22"/>
        </w:rPr>
        <w:t>populations</w:t>
      </w:r>
      <w:r>
        <w:rPr>
          <w:rFonts w:ascii="Open Sans" w:hAnsi="Open Sans" w:cs="Open Sans"/>
          <w:i w:val="0"/>
          <w:iCs w:val="0"/>
          <w:sz w:val="22"/>
          <w:szCs w:val="22"/>
        </w:rPr>
        <w:t>.</w:t>
      </w:r>
    </w:p>
    <w:tbl>
      <w:tblPr>
        <w:tblW w:w="8635" w:type="dxa"/>
        <w:tblLook w:val="04A0" w:firstRow="1" w:lastRow="0" w:firstColumn="1" w:lastColumn="0" w:noHBand="0" w:noVBand="1"/>
      </w:tblPr>
      <w:tblGrid>
        <w:gridCol w:w="2160"/>
        <w:gridCol w:w="2970"/>
        <w:gridCol w:w="1255"/>
        <w:gridCol w:w="990"/>
        <w:gridCol w:w="1260"/>
      </w:tblGrid>
      <w:tr w:rsidR="00FE22CD" w:rsidRPr="005949EB"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3266E854" w:rsidR="00FE22CD" w:rsidRPr="0000261F" w:rsidRDefault="0000261F" w:rsidP="00210A53">
            <w:pPr>
              <w:spacing w:after="0" w:line="240" w:lineRule="auto"/>
              <w:jc w:val="center"/>
              <w:rPr>
                <w:rFonts w:ascii="Open Sans" w:eastAsia="Times New Roman" w:hAnsi="Open Sans" w:cs="Open Sans"/>
                <w:b/>
                <w:bCs/>
                <w:color w:val="000000"/>
              </w:rPr>
            </w:pPr>
            <w:r w:rsidRPr="0000261F">
              <w:rPr>
                <w:rFonts w:ascii="Open Sans" w:hAnsi="Open Sans" w:cs="Open Sans"/>
                <w:b/>
                <w:bCs/>
              </w:rPr>
              <w:t>Dissolved Oxygen (mg/L)</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System 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Upper Limit</w:t>
            </w:r>
          </w:p>
        </w:tc>
      </w:tr>
      <w:tr w:rsidR="009402F4" w:rsidRPr="005949EB" w14:paraId="7A744029" w14:textId="77777777" w:rsidTr="00CE79C6">
        <w:trPr>
          <w:trHeight w:val="300"/>
        </w:trPr>
        <w:tc>
          <w:tcPr>
            <w:tcW w:w="2160" w:type="dxa"/>
            <w:tcBorders>
              <w:top w:val="nil"/>
              <w:left w:val="nil"/>
              <w:bottom w:val="nil"/>
              <w:right w:val="nil"/>
            </w:tcBorders>
            <w:shd w:val="clear" w:color="auto" w:fill="auto"/>
            <w:noWrap/>
            <w:vAlign w:val="bottom"/>
          </w:tcPr>
          <w:p w14:paraId="2F042600" w14:textId="764613E1" w:rsidR="009402F4" w:rsidRPr="005949EB" w:rsidRDefault="009402F4" w:rsidP="009402F4">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2970" w:type="dxa"/>
            <w:tcBorders>
              <w:top w:val="nil"/>
              <w:left w:val="nil"/>
              <w:bottom w:val="nil"/>
              <w:right w:val="nil"/>
            </w:tcBorders>
            <w:shd w:val="clear" w:color="auto" w:fill="auto"/>
            <w:noWrap/>
            <w:vAlign w:val="bottom"/>
          </w:tcPr>
          <w:p w14:paraId="4D32AD4F" w14:textId="309E9274" w:rsidR="009402F4" w:rsidRPr="005949EB" w:rsidRDefault="009402F4" w:rsidP="009402F4">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2C2F8B57" w14:textId="79877314" w:rsidR="009402F4" w:rsidRPr="005949EB" w:rsidRDefault="009402F4" w:rsidP="009402F4">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70141B4" w14:textId="073CA474" w:rsidR="009402F4" w:rsidRPr="005949EB" w:rsidRDefault="009402F4" w:rsidP="009402F4">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642599A" w14:textId="39AA9D8C" w:rsidR="009402F4" w:rsidRPr="005949EB" w:rsidRDefault="009402F4" w:rsidP="009402F4">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9402F4" w:rsidRPr="005949EB" w14:paraId="33EBFC5B" w14:textId="77777777" w:rsidTr="00CE79C6">
        <w:trPr>
          <w:trHeight w:val="300"/>
        </w:trPr>
        <w:tc>
          <w:tcPr>
            <w:tcW w:w="2160" w:type="dxa"/>
            <w:tcBorders>
              <w:top w:val="nil"/>
              <w:left w:val="nil"/>
              <w:bottom w:val="nil"/>
              <w:right w:val="nil"/>
            </w:tcBorders>
            <w:shd w:val="clear" w:color="auto" w:fill="auto"/>
            <w:noWrap/>
            <w:vAlign w:val="bottom"/>
          </w:tcPr>
          <w:p w14:paraId="5E51FF45" w14:textId="08CF4A83" w:rsidR="009402F4" w:rsidRPr="005949EB" w:rsidRDefault="00B80585" w:rsidP="009402F4">
            <w:pPr>
              <w:spacing w:after="0" w:line="240" w:lineRule="auto"/>
              <w:jc w:val="center"/>
              <w:rPr>
                <w:rFonts w:ascii="Open Sans" w:eastAsia="Times New Roman" w:hAnsi="Open Sans" w:cs="Open Sans"/>
                <w:color w:val="000000"/>
              </w:rPr>
            </w:pPr>
            <w:r>
              <w:rPr>
                <w:rFonts w:ascii="Calibri" w:hAnsi="Calibri" w:cs="Calibri"/>
                <w:color w:val="000000"/>
              </w:rPr>
              <w:t>0.8</w:t>
            </w:r>
          </w:p>
        </w:tc>
        <w:tc>
          <w:tcPr>
            <w:tcW w:w="2970" w:type="dxa"/>
            <w:tcBorders>
              <w:top w:val="nil"/>
              <w:left w:val="nil"/>
              <w:bottom w:val="nil"/>
              <w:right w:val="nil"/>
            </w:tcBorders>
            <w:shd w:val="clear" w:color="auto" w:fill="auto"/>
            <w:noWrap/>
            <w:vAlign w:val="bottom"/>
          </w:tcPr>
          <w:p w14:paraId="0ABAD256" w14:textId="2B7DFDA2" w:rsidR="009402F4" w:rsidRPr="005949EB" w:rsidRDefault="009402F4" w:rsidP="009402F4">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3C23DFAB" w14:textId="7186C783" w:rsidR="009402F4" w:rsidRPr="005949EB" w:rsidRDefault="009402F4" w:rsidP="009402F4">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7488653" w14:textId="6A587D1D" w:rsidR="009402F4" w:rsidRPr="005949EB" w:rsidRDefault="009402F4" w:rsidP="009402F4">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4560AE0" w14:textId="158F17C8" w:rsidR="009402F4" w:rsidRPr="005949EB" w:rsidRDefault="009402F4" w:rsidP="009402F4">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9402F4" w:rsidRPr="005949EB" w14:paraId="4F8A159E" w14:textId="77777777" w:rsidTr="00CE79C6">
        <w:trPr>
          <w:trHeight w:val="300"/>
        </w:trPr>
        <w:tc>
          <w:tcPr>
            <w:tcW w:w="2160" w:type="dxa"/>
            <w:tcBorders>
              <w:top w:val="nil"/>
              <w:left w:val="nil"/>
              <w:bottom w:val="nil"/>
              <w:right w:val="nil"/>
            </w:tcBorders>
            <w:shd w:val="clear" w:color="auto" w:fill="auto"/>
            <w:noWrap/>
            <w:vAlign w:val="bottom"/>
          </w:tcPr>
          <w:p w14:paraId="561010BC" w14:textId="1D278AF1" w:rsidR="009402F4" w:rsidRPr="005949EB" w:rsidRDefault="009402F4" w:rsidP="009402F4">
            <w:pPr>
              <w:spacing w:after="0" w:line="240" w:lineRule="auto"/>
              <w:jc w:val="center"/>
              <w:rPr>
                <w:rFonts w:ascii="Calibri" w:hAnsi="Calibri" w:cs="Calibri"/>
                <w:color w:val="000000"/>
              </w:rPr>
            </w:pPr>
            <w:r>
              <w:rPr>
                <w:rFonts w:ascii="Calibri" w:hAnsi="Calibri" w:cs="Calibri"/>
                <w:color w:val="000000"/>
              </w:rPr>
              <w:t>5</w:t>
            </w:r>
            <w:r w:rsidR="0030270E">
              <w:rPr>
                <w:rFonts w:ascii="Calibri" w:hAnsi="Calibri" w:cs="Calibri"/>
                <w:color w:val="000000"/>
              </w:rPr>
              <w:t>.1</w:t>
            </w:r>
          </w:p>
        </w:tc>
        <w:tc>
          <w:tcPr>
            <w:tcW w:w="2970" w:type="dxa"/>
            <w:tcBorders>
              <w:top w:val="nil"/>
              <w:left w:val="nil"/>
              <w:bottom w:val="nil"/>
              <w:right w:val="nil"/>
            </w:tcBorders>
            <w:shd w:val="clear" w:color="auto" w:fill="auto"/>
            <w:noWrap/>
            <w:vAlign w:val="bottom"/>
          </w:tcPr>
          <w:p w14:paraId="415ED35D" w14:textId="31A632CF" w:rsidR="009402F4" w:rsidRPr="005949EB" w:rsidRDefault="009402F4" w:rsidP="009402F4">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6DDF732B" w14:textId="42DEAA8F"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0523767" w14:textId="48DD0C47"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D242AC8" w14:textId="49F97548"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100</w:t>
            </w:r>
          </w:p>
        </w:tc>
      </w:tr>
      <w:tr w:rsidR="009402F4" w:rsidRPr="005949EB" w14:paraId="218A3AD4" w14:textId="77777777" w:rsidTr="00CE79C6">
        <w:trPr>
          <w:trHeight w:val="300"/>
        </w:trPr>
        <w:tc>
          <w:tcPr>
            <w:tcW w:w="2160" w:type="dxa"/>
            <w:tcBorders>
              <w:top w:val="nil"/>
              <w:left w:val="nil"/>
              <w:bottom w:val="nil"/>
              <w:right w:val="nil"/>
            </w:tcBorders>
            <w:shd w:val="clear" w:color="auto" w:fill="auto"/>
            <w:noWrap/>
            <w:vAlign w:val="bottom"/>
          </w:tcPr>
          <w:p w14:paraId="0C567B66" w14:textId="75F05F4C" w:rsidR="009402F4" w:rsidRPr="005949EB" w:rsidRDefault="009402F4" w:rsidP="009402F4">
            <w:pPr>
              <w:spacing w:after="0" w:line="240" w:lineRule="auto"/>
              <w:jc w:val="center"/>
              <w:rPr>
                <w:rFonts w:ascii="Calibri" w:hAnsi="Calibri" w:cs="Calibri"/>
                <w:color w:val="000000"/>
              </w:rPr>
            </w:pPr>
            <w:r>
              <w:rPr>
                <w:rFonts w:ascii="Calibri" w:hAnsi="Calibri" w:cs="Calibri"/>
                <w:color w:val="000000"/>
              </w:rPr>
              <w:t>6</w:t>
            </w:r>
          </w:p>
        </w:tc>
        <w:tc>
          <w:tcPr>
            <w:tcW w:w="2970" w:type="dxa"/>
            <w:tcBorders>
              <w:top w:val="nil"/>
              <w:left w:val="nil"/>
              <w:bottom w:val="nil"/>
              <w:right w:val="nil"/>
            </w:tcBorders>
            <w:shd w:val="clear" w:color="auto" w:fill="auto"/>
            <w:noWrap/>
            <w:vAlign w:val="bottom"/>
          </w:tcPr>
          <w:p w14:paraId="6CC8BBA3" w14:textId="02D3E886" w:rsidR="009402F4" w:rsidRPr="005949EB" w:rsidRDefault="009402F4" w:rsidP="009402F4">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6BD35645" w14:textId="36A68A26"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25A19139" w14:textId="0408C60A"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24D10CC" w14:textId="6AD71597"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100</w:t>
            </w:r>
          </w:p>
        </w:tc>
      </w:tr>
      <w:tr w:rsidR="009402F4" w:rsidRPr="005949EB" w14:paraId="76A76360" w14:textId="77777777" w:rsidTr="00CE79C6">
        <w:trPr>
          <w:trHeight w:val="300"/>
        </w:trPr>
        <w:tc>
          <w:tcPr>
            <w:tcW w:w="2160" w:type="dxa"/>
            <w:tcBorders>
              <w:top w:val="nil"/>
              <w:left w:val="nil"/>
              <w:bottom w:val="nil"/>
              <w:right w:val="nil"/>
            </w:tcBorders>
            <w:shd w:val="clear" w:color="auto" w:fill="auto"/>
            <w:noWrap/>
            <w:vAlign w:val="bottom"/>
          </w:tcPr>
          <w:p w14:paraId="5506A002" w14:textId="14CAD1ED" w:rsidR="009402F4" w:rsidRPr="005949EB" w:rsidRDefault="009402F4" w:rsidP="009402F4">
            <w:pPr>
              <w:spacing w:after="0" w:line="240" w:lineRule="auto"/>
              <w:jc w:val="center"/>
              <w:rPr>
                <w:rFonts w:ascii="Calibri" w:hAnsi="Calibri" w:cs="Calibri"/>
                <w:color w:val="000000"/>
              </w:rPr>
            </w:pPr>
            <w:r>
              <w:rPr>
                <w:rFonts w:ascii="Calibri" w:hAnsi="Calibri" w:cs="Calibri"/>
                <w:color w:val="000000"/>
              </w:rPr>
              <w:t>7</w:t>
            </w:r>
          </w:p>
        </w:tc>
        <w:tc>
          <w:tcPr>
            <w:tcW w:w="2970" w:type="dxa"/>
            <w:tcBorders>
              <w:top w:val="nil"/>
              <w:left w:val="nil"/>
              <w:bottom w:val="nil"/>
              <w:right w:val="nil"/>
            </w:tcBorders>
            <w:shd w:val="clear" w:color="auto" w:fill="auto"/>
            <w:noWrap/>
            <w:vAlign w:val="bottom"/>
          </w:tcPr>
          <w:p w14:paraId="7A354C8E" w14:textId="241C58E7" w:rsidR="009402F4" w:rsidRPr="005949EB" w:rsidRDefault="009402F4" w:rsidP="009402F4">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69C6F000" w14:textId="46C85884"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0FF21921" w14:textId="70101AE3"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5BAB465" w14:textId="375F4145"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100</w:t>
            </w:r>
          </w:p>
        </w:tc>
      </w:tr>
      <w:tr w:rsidR="009402F4" w:rsidRPr="005949EB" w14:paraId="09D01992" w14:textId="77777777" w:rsidTr="00CE79C6">
        <w:trPr>
          <w:trHeight w:val="300"/>
        </w:trPr>
        <w:tc>
          <w:tcPr>
            <w:tcW w:w="2160" w:type="dxa"/>
            <w:tcBorders>
              <w:top w:val="nil"/>
              <w:left w:val="nil"/>
              <w:bottom w:val="nil"/>
              <w:right w:val="nil"/>
            </w:tcBorders>
            <w:shd w:val="clear" w:color="auto" w:fill="auto"/>
            <w:noWrap/>
            <w:vAlign w:val="bottom"/>
          </w:tcPr>
          <w:p w14:paraId="3382CE8A" w14:textId="71DEAA1A" w:rsidR="009402F4" w:rsidRPr="005949EB" w:rsidRDefault="009402F4" w:rsidP="009402F4">
            <w:pPr>
              <w:spacing w:after="0" w:line="240" w:lineRule="auto"/>
              <w:jc w:val="center"/>
              <w:rPr>
                <w:rFonts w:ascii="Calibri" w:hAnsi="Calibri" w:cs="Calibri"/>
                <w:color w:val="000000"/>
              </w:rPr>
            </w:pPr>
            <w:r>
              <w:rPr>
                <w:rFonts w:ascii="Calibri" w:hAnsi="Calibri" w:cs="Calibri"/>
                <w:color w:val="000000"/>
              </w:rPr>
              <w:t>8</w:t>
            </w:r>
          </w:p>
        </w:tc>
        <w:tc>
          <w:tcPr>
            <w:tcW w:w="2970" w:type="dxa"/>
            <w:tcBorders>
              <w:top w:val="nil"/>
              <w:left w:val="nil"/>
              <w:bottom w:val="nil"/>
              <w:right w:val="nil"/>
            </w:tcBorders>
            <w:shd w:val="clear" w:color="auto" w:fill="auto"/>
            <w:noWrap/>
            <w:vAlign w:val="bottom"/>
          </w:tcPr>
          <w:p w14:paraId="3C3A5E7F" w14:textId="0FA88A94" w:rsidR="009402F4" w:rsidRPr="005949EB" w:rsidRDefault="009402F4" w:rsidP="009402F4">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26480A3A" w14:textId="637D65F6"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4BD0F9D" w14:textId="6B1CA1D3"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40CCAE2" w14:textId="7373C638"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100</w:t>
            </w:r>
          </w:p>
        </w:tc>
      </w:tr>
      <w:tr w:rsidR="009402F4" w:rsidRPr="005949EB" w14:paraId="79C2266D" w14:textId="77777777" w:rsidTr="00CE79C6">
        <w:trPr>
          <w:trHeight w:val="300"/>
        </w:trPr>
        <w:tc>
          <w:tcPr>
            <w:tcW w:w="2160" w:type="dxa"/>
            <w:tcBorders>
              <w:top w:val="nil"/>
              <w:left w:val="nil"/>
              <w:bottom w:val="nil"/>
              <w:right w:val="nil"/>
            </w:tcBorders>
            <w:shd w:val="clear" w:color="auto" w:fill="auto"/>
            <w:noWrap/>
            <w:vAlign w:val="bottom"/>
          </w:tcPr>
          <w:p w14:paraId="51F9CB80" w14:textId="5344545C" w:rsidR="009402F4" w:rsidRPr="005949EB" w:rsidRDefault="009402F4" w:rsidP="009402F4">
            <w:pPr>
              <w:spacing w:after="0" w:line="240" w:lineRule="auto"/>
              <w:jc w:val="center"/>
              <w:rPr>
                <w:rFonts w:ascii="Calibri" w:hAnsi="Calibri" w:cs="Calibri"/>
                <w:color w:val="000000"/>
              </w:rPr>
            </w:pPr>
            <w:r>
              <w:rPr>
                <w:rFonts w:ascii="Calibri" w:hAnsi="Calibri" w:cs="Calibri"/>
                <w:color w:val="000000"/>
              </w:rPr>
              <w:lastRenderedPageBreak/>
              <w:t>9</w:t>
            </w:r>
          </w:p>
        </w:tc>
        <w:tc>
          <w:tcPr>
            <w:tcW w:w="2970" w:type="dxa"/>
            <w:tcBorders>
              <w:top w:val="nil"/>
              <w:left w:val="nil"/>
              <w:bottom w:val="nil"/>
              <w:right w:val="nil"/>
            </w:tcBorders>
            <w:shd w:val="clear" w:color="auto" w:fill="auto"/>
            <w:noWrap/>
            <w:vAlign w:val="bottom"/>
          </w:tcPr>
          <w:p w14:paraId="7700C649" w14:textId="665DE9FC" w:rsidR="009402F4" w:rsidRPr="005949EB" w:rsidRDefault="009402F4" w:rsidP="009402F4">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73C3E816" w14:textId="082B9927"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DAB80B7" w14:textId="72DC69CD"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775B588" w14:textId="33F529BD"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100</w:t>
            </w:r>
          </w:p>
        </w:tc>
      </w:tr>
      <w:tr w:rsidR="009402F4" w:rsidRPr="005949EB" w14:paraId="7632049D" w14:textId="77777777" w:rsidTr="00CE79C6">
        <w:trPr>
          <w:trHeight w:val="300"/>
        </w:trPr>
        <w:tc>
          <w:tcPr>
            <w:tcW w:w="2160" w:type="dxa"/>
            <w:tcBorders>
              <w:top w:val="nil"/>
              <w:left w:val="nil"/>
              <w:bottom w:val="nil"/>
              <w:right w:val="nil"/>
            </w:tcBorders>
            <w:shd w:val="clear" w:color="auto" w:fill="auto"/>
            <w:noWrap/>
            <w:vAlign w:val="bottom"/>
          </w:tcPr>
          <w:p w14:paraId="579475E6" w14:textId="0E34031F" w:rsidR="009402F4" w:rsidRPr="005949EB" w:rsidRDefault="009402F4" w:rsidP="009402F4">
            <w:pPr>
              <w:spacing w:after="0" w:line="240" w:lineRule="auto"/>
              <w:jc w:val="center"/>
              <w:rPr>
                <w:rFonts w:ascii="Calibri" w:hAnsi="Calibri" w:cs="Calibri"/>
                <w:color w:val="000000"/>
              </w:rPr>
            </w:pPr>
            <w:r>
              <w:rPr>
                <w:rFonts w:ascii="Calibri" w:hAnsi="Calibri" w:cs="Calibri"/>
                <w:color w:val="000000"/>
              </w:rPr>
              <w:t>10</w:t>
            </w:r>
          </w:p>
        </w:tc>
        <w:tc>
          <w:tcPr>
            <w:tcW w:w="2970" w:type="dxa"/>
            <w:tcBorders>
              <w:top w:val="nil"/>
              <w:left w:val="nil"/>
              <w:bottom w:val="nil"/>
              <w:right w:val="nil"/>
            </w:tcBorders>
            <w:shd w:val="clear" w:color="auto" w:fill="auto"/>
            <w:noWrap/>
            <w:vAlign w:val="bottom"/>
          </w:tcPr>
          <w:p w14:paraId="757BE5CC" w14:textId="4B7CCF63" w:rsidR="009402F4" w:rsidRPr="005949EB" w:rsidRDefault="009402F4" w:rsidP="009402F4">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2D2BBCDF" w14:textId="67242C0D"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01F970EF" w14:textId="2814324F"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96E43F5" w14:textId="4BFEB1CE"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100</w:t>
            </w:r>
          </w:p>
        </w:tc>
      </w:tr>
      <w:tr w:rsidR="009402F4" w:rsidRPr="005949EB" w14:paraId="7792BB9A" w14:textId="77777777" w:rsidTr="00CE79C6">
        <w:trPr>
          <w:trHeight w:val="300"/>
        </w:trPr>
        <w:tc>
          <w:tcPr>
            <w:tcW w:w="2160" w:type="dxa"/>
            <w:tcBorders>
              <w:top w:val="nil"/>
              <w:left w:val="nil"/>
              <w:bottom w:val="nil"/>
              <w:right w:val="nil"/>
            </w:tcBorders>
            <w:shd w:val="clear" w:color="auto" w:fill="auto"/>
            <w:noWrap/>
            <w:vAlign w:val="bottom"/>
          </w:tcPr>
          <w:p w14:paraId="5F3B8C25" w14:textId="6AD7CC93" w:rsidR="009402F4" w:rsidRPr="005949EB" w:rsidRDefault="009402F4" w:rsidP="009402F4">
            <w:pPr>
              <w:spacing w:after="0" w:line="240" w:lineRule="auto"/>
              <w:jc w:val="center"/>
              <w:rPr>
                <w:rFonts w:ascii="Calibri" w:hAnsi="Calibri" w:cs="Calibri"/>
                <w:color w:val="000000"/>
              </w:rPr>
            </w:pPr>
            <w:r>
              <w:rPr>
                <w:rFonts w:ascii="Calibri" w:hAnsi="Calibri" w:cs="Calibri"/>
                <w:color w:val="000000"/>
              </w:rPr>
              <w:t>11</w:t>
            </w:r>
          </w:p>
        </w:tc>
        <w:tc>
          <w:tcPr>
            <w:tcW w:w="2970" w:type="dxa"/>
            <w:tcBorders>
              <w:top w:val="nil"/>
              <w:left w:val="nil"/>
              <w:bottom w:val="nil"/>
              <w:right w:val="nil"/>
            </w:tcBorders>
            <w:shd w:val="clear" w:color="auto" w:fill="auto"/>
            <w:noWrap/>
            <w:vAlign w:val="bottom"/>
          </w:tcPr>
          <w:p w14:paraId="0A7C4AA6" w14:textId="11439675" w:rsidR="009402F4" w:rsidRPr="005949EB" w:rsidRDefault="009402F4" w:rsidP="009402F4">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5D4888A9" w14:textId="3154B0BA"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2AFAABD" w14:textId="152AFA10"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6835EB5A" w14:textId="0CA0074D"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100</w:t>
            </w:r>
          </w:p>
        </w:tc>
      </w:tr>
      <w:tr w:rsidR="009402F4" w:rsidRPr="005949EB" w14:paraId="611FE84E" w14:textId="77777777" w:rsidTr="00CE79C6">
        <w:trPr>
          <w:trHeight w:val="300"/>
        </w:trPr>
        <w:tc>
          <w:tcPr>
            <w:tcW w:w="2160" w:type="dxa"/>
            <w:tcBorders>
              <w:top w:val="nil"/>
              <w:left w:val="nil"/>
              <w:bottom w:val="nil"/>
              <w:right w:val="nil"/>
            </w:tcBorders>
            <w:shd w:val="clear" w:color="auto" w:fill="auto"/>
            <w:noWrap/>
            <w:vAlign w:val="bottom"/>
          </w:tcPr>
          <w:p w14:paraId="2E592B41" w14:textId="516250F9" w:rsidR="009402F4" w:rsidRPr="005949EB" w:rsidRDefault="009402F4" w:rsidP="009402F4">
            <w:pPr>
              <w:spacing w:after="0" w:line="240" w:lineRule="auto"/>
              <w:jc w:val="center"/>
              <w:rPr>
                <w:rFonts w:ascii="Calibri" w:hAnsi="Calibri" w:cs="Calibri"/>
                <w:color w:val="000000"/>
              </w:rPr>
            </w:pPr>
            <w:r>
              <w:rPr>
                <w:rFonts w:ascii="Calibri" w:hAnsi="Calibri" w:cs="Calibri"/>
                <w:color w:val="000000"/>
              </w:rPr>
              <w:t>12</w:t>
            </w:r>
          </w:p>
        </w:tc>
        <w:tc>
          <w:tcPr>
            <w:tcW w:w="2970" w:type="dxa"/>
            <w:tcBorders>
              <w:top w:val="nil"/>
              <w:left w:val="nil"/>
              <w:bottom w:val="nil"/>
              <w:right w:val="nil"/>
            </w:tcBorders>
            <w:shd w:val="clear" w:color="auto" w:fill="auto"/>
            <w:noWrap/>
            <w:vAlign w:val="bottom"/>
          </w:tcPr>
          <w:p w14:paraId="2DDD2359" w14:textId="1B8EB31C" w:rsidR="009402F4" w:rsidRPr="005949EB" w:rsidRDefault="009402F4" w:rsidP="009402F4">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17A1D2CB" w14:textId="53AA4ABA"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62077D5" w14:textId="25A25D94"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6A2082A" w14:textId="73E12BF5"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100</w:t>
            </w:r>
          </w:p>
        </w:tc>
      </w:tr>
      <w:tr w:rsidR="009402F4" w:rsidRPr="005949EB" w14:paraId="1832D8FD" w14:textId="77777777" w:rsidTr="00CE79C6">
        <w:trPr>
          <w:trHeight w:val="300"/>
        </w:trPr>
        <w:tc>
          <w:tcPr>
            <w:tcW w:w="2160" w:type="dxa"/>
            <w:tcBorders>
              <w:top w:val="nil"/>
              <w:left w:val="nil"/>
              <w:bottom w:val="nil"/>
              <w:right w:val="nil"/>
            </w:tcBorders>
            <w:shd w:val="clear" w:color="auto" w:fill="auto"/>
            <w:noWrap/>
            <w:vAlign w:val="bottom"/>
          </w:tcPr>
          <w:p w14:paraId="7C2C4299" w14:textId="7DCB9EB6" w:rsidR="009402F4" w:rsidRPr="005949EB" w:rsidRDefault="009402F4" w:rsidP="009402F4">
            <w:pPr>
              <w:spacing w:after="0" w:line="240" w:lineRule="auto"/>
              <w:jc w:val="center"/>
              <w:rPr>
                <w:rFonts w:ascii="Calibri" w:hAnsi="Calibri" w:cs="Calibri"/>
                <w:color w:val="000000"/>
              </w:rPr>
            </w:pPr>
            <w:r>
              <w:rPr>
                <w:rFonts w:ascii="Calibri" w:hAnsi="Calibri" w:cs="Calibri"/>
                <w:color w:val="000000"/>
              </w:rPr>
              <w:t>13</w:t>
            </w:r>
          </w:p>
        </w:tc>
        <w:tc>
          <w:tcPr>
            <w:tcW w:w="2970" w:type="dxa"/>
            <w:tcBorders>
              <w:top w:val="nil"/>
              <w:left w:val="nil"/>
              <w:bottom w:val="nil"/>
              <w:right w:val="nil"/>
            </w:tcBorders>
            <w:shd w:val="clear" w:color="auto" w:fill="auto"/>
            <w:noWrap/>
            <w:vAlign w:val="bottom"/>
          </w:tcPr>
          <w:p w14:paraId="4903DC65" w14:textId="6F6F82D7" w:rsidR="009402F4" w:rsidRPr="005949EB" w:rsidRDefault="009402F4" w:rsidP="009402F4">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342AEF6D" w14:textId="47C73363"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6E2FEF2D" w14:textId="0A25644B"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3FF79599" w14:textId="318CFDA5" w:rsidR="009402F4" w:rsidRPr="005949EB" w:rsidRDefault="009402F4" w:rsidP="009402F4">
            <w:pPr>
              <w:spacing w:after="0" w:line="240" w:lineRule="auto"/>
              <w:jc w:val="right"/>
              <w:rPr>
                <w:rFonts w:ascii="Calibri" w:hAnsi="Calibri" w:cs="Calibri"/>
                <w:color w:val="000000"/>
              </w:rPr>
            </w:pPr>
            <w:r>
              <w:rPr>
                <w:rFonts w:ascii="Calibri" w:hAnsi="Calibri" w:cs="Calibri"/>
                <w:color w:val="000000"/>
              </w:rPr>
              <w:t>100</w:t>
            </w:r>
          </w:p>
        </w:tc>
      </w:tr>
      <w:tr w:rsidR="009402F4" w:rsidRPr="005949EB" w14:paraId="45A584EE" w14:textId="77777777" w:rsidTr="00CE79C6">
        <w:trPr>
          <w:trHeight w:val="300"/>
        </w:trPr>
        <w:tc>
          <w:tcPr>
            <w:tcW w:w="2160" w:type="dxa"/>
            <w:tcBorders>
              <w:top w:val="nil"/>
              <w:left w:val="nil"/>
              <w:bottom w:val="nil"/>
              <w:right w:val="nil"/>
            </w:tcBorders>
            <w:shd w:val="clear" w:color="auto" w:fill="auto"/>
            <w:noWrap/>
            <w:vAlign w:val="bottom"/>
          </w:tcPr>
          <w:p w14:paraId="005080D3" w14:textId="004333B0" w:rsidR="009402F4" w:rsidRDefault="009402F4" w:rsidP="009402F4">
            <w:pPr>
              <w:spacing w:after="0" w:line="240" w:lineRule="auto"/>
              <w:jc w:val="center"/>
              <w:rPr>
                <w:rFonts w:ascii="Calibri" w:hAnsi="Calibri" w:cs="Calibri"/>
                <w:color w:val="000000"/>
              </w:rPr>
            </w:pPr>
            <w:r>
              <w:rPr>
                <w:rFonts w:ascii="Calibri" w:hAnsi="Calibri" w:cs="Calibri"/>
                <w:color w:val="000000"/>
              </w:rPr>
              <w:t>14</w:t>
            </w:r>
          </w:p>
        </w:tc>
        <w:tc>
          <w:tcPr>
            <w:tcW w:w="2970" w:type="dxa"/>
            <w:tcBorders>
              <w:top w:val="nil"/>
              <w:left w:val="nil"/>
              <w:bottom w:val="nil"/>
              <w:right w:val="nil"/>
            </w:tcBorders>
            <w:shd w:val="clear" w:color="auto" w:fill="auto"/>
            <w:noWrap/>
            <w:vAlign w:val="bottom"/>
          </w:tcPr>
          <w:p w14:paraId="2B6AC6D1" w14:textId="255F311A" w:rsidR="009402F4" w:rsidRDefault="009402F4" w:rsidP="009402F4">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3A5A0131" w14:textId="56963FD2" w:rsidR="009402F4" w:rsidRDefault="009402F4" w:rsidP="009402F4">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29EC7EAF" w14:textId="5D1B4F0D" w:rsidR="009402F4" w:rsidRDefault="009402F4" w:rsidP="009402F4">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0C4B6CB" w14:textId="7BB497E9" w:rsidR="009402F4" w:rsidRDefault="009402F4" w:rsidP="009402F4">
            <w:pPr>
              <w:spacing w:after="0" w:line="240" w:lineRule="auto"/>
              <w:jc w:val="right"/>
              <w:rPr>
                <w:rFonts w:ascii="Calibri" w:hAnsi="Calibri" w:cs="Calibri"/>
                <w:color w:val="000000"/>
              </w:rPr>
            </w:pPr>
            <w:r>
              <w:rPr>
                <w:rFonts w:ascii="Calibri" w:hAnsi="Calibri" w:cs="Calibri"/>
                <w:color w:val="000000"/>
              </w:rPr>
              <w:t>100</w:t>
            </w:r>
          </w:p>
        </w:tc>
      </w:tr>
    </w:tbl>
    <w:p w14:paraId="1D40A60C" w14:textId="1CF84FE2" w:rsidR="007F1850" w:rsidRPr="005949EB" w:rsidRDefault="007F1850">
      <w:pPr>
        <w:rPr>
          <w:rFonts w:ascii="Open Sans SemiBold" w:eastAsiaTheme="majorEastAsia" w:hAnsi="Open Sans SemiBold" w:cs="Open Sans SemiBold"/>
          <w:color w:val="004848"/>
          <w:sz w:val="32"/>
          <w:szCs w:val="32"/>
        </w:rPr>
      </w:pPr>
    </w:p>
    <w:p w14:paraId="21A3D5B5" w14:textId="66CB386D" w:rsidR="00546741" w:rsidRPr="005949EB" w:rsidRDefault="00546741" w:rsidP="00945E99">
      <w:pPr>
        <w:pStyle w:val="Heading1"/>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 xml:space="preserve">SR </w:t>
      </w:r>
      <w:r w:rsidR="006D6A89" w:rsidRPr="005949EB">
        <w:rPr>
          <w:rFonts w:ascii="Open Sans SemiBold" w:hAnsi="Open Sans SemiBold" w:cs="Open Sans SemiBold"/>
          <w:color w:val="004848"/>
        </w:rPr>
        <w:t>Function</w:t>
      </w:r>
      <w:r w:rsidRPr="005949EB">
        <w:rPr>
          <w:rFonts w:ascii="Open Sans SemiBold" w:hAnsi="Open Sans SemiBold" w:cs="Open Sans SemiBold"/>
          <w:color w:val="004848"/>
        </w:rPr>
        <w:t xml:space="preserve"> Confidence and Sources of Uncertainty</w:t>
      </w:r>
    </w:p>
    <w:p w14:paraId="693EDA72" w14:textId="77777777" w:rsidR="00510A36" w:rsidRPr="005949EB" w:rsidRDefault="00510A36" w:rsidP="00510A36">
      <w:pPr>
        <w:jc w:val="both"/>
        <w:rPr>
          <w:rFonts w:ascii="Open Sans" w:hAnsi="Open Sans" w:cs="Open Sans"/>
        </w:rPr>
      </w:pPr>
      <w:r>
        <w:rPr>
          <w:rFonts w:ascii="Open Sans" w:hAnsi="Open Sans" w:cs="Open Sans"/>
        </w:rPr>
        <w:t xml:space="preserve">The uncertainty assessment below is based on our evaluation of the available data and level of confidence in the derived function. </w:t>
      </w:r>
      <w:r w:rsidRPr="005949EB">
        <w:rPr>
          <w:rFonts w:ascii="Open Sans" w:hAnsi="Open Sans" w:cs="Open Sans"/>
        </w:rPr>
        <w:t xml:space="preserve">These rankings should be reassessed if additional information </w:t>
      </w:r>
      <w:r>
        <w:rPr>
          <w:rFonts w:ascii="Open Sans" w:hAnsi="Open Sans" w:cs="Open Sans"/>
        </w:rPr>
        <w:t>becomes</w:t>
      </w:r>
      <w:r w:rsidRPr="005949EB">
        <w:rPr>
          <w:rFonts w:ascii="Open Sans" w:hAnsi="Open Sans" w:cs="Open Sans"/>
        </w:rPr>
        <w:t xml:space="preserve"> available.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5949EB" w14:paraId="71AE62DE" w14:textId="77777777" w:rsidTr="00831C16">
        <w:trPr>
          <w:trHeight w:val="300"/>
        </w:trPr>
        <w:tc>
          <w:tcPr>
            <w:tcW w:w="2790" w:type="dxa"/>
          </w:tcPr>
          <w:p w14:paraId="25DBB21B" w14:textId="77777777" w:rsidR="0042249B" w:rsidRPr="005949EB" w:rsidRDefault="0042249B" w:rsidP="001B11AE">
            <w:pPr>
              <w:rPr>
                <w:rFonts w:asciiTheme="majorHAnsi" w:eastAsiaTheme="majorEastAsia" w:hAnsiTheme="majorHAnsi" w:cstheme="majorHAnsi"/>
                <w:color w:val="2F5496" w:themeColor="accent1" w:themeShade="BF"/>
                <w:kern w:val="0"/>
                <w:sz w:val="28"/>
                <w:szCs w:val="28"/>
                <w14:ligatures w14:val="none"/>
              </w:rPr>
            </w:pPr>
          </w:p>
        </w:tc>
        <w:tc>
          <w:tcPr>
            <w:tcW w:w="2340" w:type="dxa"/>
            <w:shd w:val="clear" w:color="auto" w:fill="FFBDBD"/>
          </w:tcPr>
          <w:p w14:paraId="29A04277" w14:textId="77777777" w:rsidR="0042249B" w:rsidRPr="005949EB" w:rsidRDefault="0042249B" w:rsidP="00B524E1">
            <w:pPr>
              <w:jc w:val="center"/>
              <w:rPr>
                <w:rFonts w:ascii="Open Sans" w:hAnsi="Open Sans" w:cs="Open Sans"/>
                <w:b/>
                <w:bCs/>
                <w:color w:val="2F5496" w:themeColor="accent1" w:themeShade="BF"/>
                <w:sz w:val="28"/>
                <w:szCs w:val="28"/>
              </w:rPr>
            </w:pPr>
            <w:r w:rsidRPr="005949EB">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5949EB" w:rsidRDefault="0042249B" w:rsidP="00B524E1">
            <w:pPr>
              <w:jc w:val="center"/>
              <w:rPr>
                <w:rFonts w:ascii="Open Sans" w:hAnsi="Open Sans" w:cs="Open Sans"/>
                <w:b/>
                <w:bCs/>
                <w:color w:val="2F5496" w:themeColor="accent1" w:themeShade="BF"/>
                <w:sz w:val="28"/>
                <w:szCs w:val="28"/>
              </w:rPr>
            </w:pPr>
            <w:r w:rsidRPr="005949EB">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5949EB" w:rsidRDefault="0042249B" w:rsidP="00B524E1">
            <w:pPr>
              <w:jc w:val="center"/>
              <w:rPr>
                <w:rFonts w:ascii="Open Sans" w:hAnsi="Open Sans" w:cs="Open Sans"/>
                <w:b/>
                <w:bCs/>
                <w:color w:val="2F5496" w:themeColor="accent1" w:themeShade="BF"/>
                <w:sz w:val="28"/>
                <w:szCs w:val="28"/>
              </w:rPr>
            </w:pPr>
            <w:r w:rsidRPr="005949EB">
              <w:rPr>
                <w:rFonts w:ascii="Open Sans" w:hAnsi="Open Sans" w:cs="Open Sans"/>
                <w:b/>
                <w:bCs/>
                <w:color w:val="2F5496" w:themeColor="accent1" w:themeShade="BF"/>
                <w:sz w:val="28"/>
                <w:szCs w:val="28"/>
              </w:rPr>
              <w:t>High Confidence</w:t>
            </w:r>
          </w:p>
        </w:tc>
      </w:tr>
      <w:tr w:rsidR="0042249B" w:rsidRPr="005949EB" w14:paraId="7774E253" w14:textId="77777777" w:rsidTr="00831C16">
        <w:trPr>
          <w:trHeight w:val="300"/>
        </w:trPr>
        <w:tc>
          <w:tcPr>
            <w:tcW w:w="2790" w:type="dxa"/>
          </w:tcPr>
          <w:p w14:paraId="78087AFA" w14:textId="0975B1C0" w:rsidR="0042249B" w:rsidRPr="005949EB" w:rsidRDefault="0042249B" w:rsidP="001B11AE">
            <w:pPr>
              <w:spacing w:line="259" w:lineRule="auto"/>
              <w:rPr>
                <w:rFonts w:ascii="Open Sans" w:eastAsiaTheme="majorEastAsia" w:hAnsi="Open Sans" w:cs="Open Sans"/>
                <w:b/>
                <w:bCs/>
                <w:color w:val="2F5496" w:themeColor="accent1" w:themeShade="BF"/>
                <w:sz w:val="28"/>
                <w:szCs w:val="28"/>
              </w:rPr>
            </w:pPr>
            <w:r w:rsidRPr="005949EB">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0FB862E3" w:rsidR="0042249B" w:rsidRPr="005949EB"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7A31D2EF" w14:textId="05BF1C96" w:rsidR="0042249B" w:rsidRPr="005949EB" w:rsidRDefault="003C0609" w:rsidP="00B606BE">
            <w:pPr>
              <w:jc w:val="center"/>
              <w:rPr>
                <w:rFonts w:ascii="Open Sans" w:eastAsiaTheme="minorEastAsia" w:hAnsi="Open Sans" w:cs="Open Sans"/>
                <w:kern w:val="0"/>
                <w:sz w:val="20"/>
                <w:szCs w:val="20"/>
                <w14:ligatures w14:val="none"/>
              </w:rPr>
            </w:pPr>
            <w:r w:rsidRPr="005949EB">
              <w:rPr>
                <w:rFonts w:ascii="Open Sans" w:eastAsiaTheme="minorEastAsia" w:hAnsi="Open Sans" w:cs="Open Sans"/>
                <w:b/>
                <w:bCs/>
                <w:sz w:val="56"/>
                <w:szCs w:val="56"/>
              </w:rPr>
              <w:t>X</w:t>
            </w:r>
          </w:p>
        </w:tc>
        <w:tc>
          <w:tcPr>
            <w:tcW w:w="2340" w:type="dxa"/>
            <w:shd w:val="clear" w:color="auto" w:fill="C5E0B3" w:themeFill="accent6" w:themeFillTint="66"/>
          </w:tcPr>
          <w:p w14:paraId="38F3AE5C" w14:textId="5A0E4263" w:rsidR="0042249B" w:rsidRPr="005949EB" w:rsidRDefault="0042249B" w:rsidP="00B606BE">
            <w:pPr>
              <w:spacing w:line="259" w:lineRule="auto"/>
              <w:jc w:val="center"/>
              <w:rPr>
                <w:rFonts w:ascii="Open Sans" w:eastAsiaTheme="minorEastAsia" w:hAnsi="Open Sans" w:cs="Open Sans"/>
                <w:sz w:val="56"/>
                <w:szCs w:val="56"/>
              </w:rPr>
            </w:pPr>
          </w:p>
        </w:tc>
      </w:tr>
      <w:tr w:rsidR="00C64402" w:rsidRPr="005949EB" w14:paraId="3A7F9A51" w14:textId="77777777" w:rsidTr="00831C16">
        <w:trPr>
          <w:trHeight w:val="300"/>
        </w:trPr>
        <w:tc>
          <w:tcPr>
            <w:tcW w:w="2790" w:type="dxa"/>
          </w:tcPr>
          <w:p w14:paraId="5A1B815D" w14:textId="77777777" w:rsidR="00C64402" w:rsidRPr="005949EB" w:rsidRDefault="00C64402" w:rsidP="001B11AE">
            <w:pPr>
              <w:spacing w:line="259" w:lineRule="auto"/>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Rationale --&gt;</w:t>
            </w:r>
          </w:p>
        </w:tc>
        <w:tc>
          <w:tcPr>
            <w:tcW w:w="6930" w:type="dxa"/>
            <w:gridSpan w:val="3"/>
          </w:tcPr>
          <w:p w14:paraId="6C3EA652" w14:textId="6FD1B630" w:rsidR="00C64402" w:rsidRPr="007E223E" w:rsidRDefault="004D6B5A" w:rsidP="001A1DEF">
            <w:pPr>
              <w:rPr>
                <w:rFonts w:ascii="Open Sans" w:hAnsi="Open Sans" w:cs="Open Sans"/>
                <w:sz w:val="20"/>
                <w:szCs w:val="20"/>
              </w:rPr>
            </w:pPr>
            <w:r w:rsidRPr="007E223E">
              <w:rPr>
                <w:rFonts w:ascii="Open Sans" w:hAnsi="Open Sans" w:cs="Open Sans"/>
                <w:sz w:val="20"/>
                <w:szCs w:val="20"/>
              </w:rPr>
              <w:t xml:space="preserve"> </w:t>
            </w:r>
            <w:r w:rsidR="007E223E" w:rsidRPr="007E223E">
              <w:rPr>
                <w:rFonts w:ascii="Open Sans" w:hAnsi="Open Sans" w:cs="Open Sans"/>
                <w:sz w:val="20"/>
                <w:szCs w:val="20"/>
              </w:rPr>
              <w:t xml:space="preserve">This function is based on </w:t>
            </w:r>
            <w:r w:rsidR="00717B17">
              <w:rPr>
                <w:rFonts w:ascii="Open Sans" w:hAnsi="Open Sans" w:cs="Open Sans"/>
                <w:sz w:val="20"/>
                <w:szCs w:val="20"/>
              </w:rPr>
              <w:t xml:space="preserve">a </w:t>
            </w:r>
            <w:r w:rsidR="00717B17">
              <w:rPr>
                <w:rStyle w:val="Heading2Char"/>
                <w:rFonts w:ascii="Open Sans" w:hAnsi="Open Sans" w:cs="Open Sans"/>
                <w:color w:val="auto"/>
                <w:sz w:val="20"/>
                <w:szCs w:val="20"/>
                <w:u w:val="none"/>
              </w:rPr>
              <w:t>generalized function for other fish</w:t>
            </w:r>
            <w:r w:rsidR="007E223E" w:rsidRPr="007E223E">
              <w:rPr>
                <w:rStyle w:val="Heading2Char"/>
                <w:rFonts w:ascii="Open Sans" w:hAnsi="Open Sans" w:cs="Open Sans"/>
                <w:color w:val="auto"/>
                <w:sz w:val="20"/>
                <w:szCs w:val="20"/>
                <w:u w:val="none"/>
              </w:rPr>
              <w:t xml:space="preserve"> </w:t>
            </w:r>
            <w:r w:rsidR="00717B17">
              <w:rPr>
                <w:rStyle w:val="Heading2Char"/>
                <w:rFonts w:ascii="Open Sans" w:hAnsi="Open Sans" w:cs="Open Sans"/>
                <w:color w:val="auto"/>
                <w:sz w:val="20"/>
                <w:szCs w:val="20"/>
                <w:u w:val="none"/>
              </w:rPr>
              <w:t>species (freshwater, marine and salmonid) and therefore, moderately relevant to Nooksack Dace</w:t>
            </w:r>
            <w:r w:rsidR="00011807">
              <w:rPr>
                <w:rStyle w:val="Heading2Char"/>
                <w:rFonts w:ascii="Open Sans" w:hAnsi="Open Sans" w:cs="Open Sans"/>
                <w:color w:val="auto"/>
                <w:sz w:val="20"/>
                <w:szCs w:val="20"/>
                <w:u w:val="none"/>
              </w:rPr>
              <w:t>, unless they have atypical levels of hypoxia tolerance or sensitivity.</w:t>
            </w:r>
          </w:p>
        </w:tc>
      </w:tr>
      <w:tr w:rsidR="0042249B" w:rsidRPr="005949EB" w14:paraId="650D0AA6" w14:textId="77777777" w:rsidTr="00831C16">
        <w:trPr>
          <w:trHeight w:val="300"/>
        </w:trPr>
        <w:tc>
          <w:tcPr>
            <w:tcW w:w="2790" w:type="dxa"/>
          </w:tcPr>
          <w:p w14:paraId="4C4FD916"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55DC9659" w:rsidR="0042249B" w:rsidRPr="005949EB" w:rsidRDefault="0042249B" w:rsidP="00B606BE">
            <w:pPr>
              <w:jc w:val="cente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5B794BE8" w14:textId="3E4A243E" w:rsidR="0042249B" w:rsidRPr="005949EB" w:rsidRDefault="00717B17" w:rsidP="00B606BE">
            <w:pPr>
              <w:spacing w:line="259" w:lineRule="auto"/>
              <w:jc w:val="center"/>
              <w:rPr>
                <w:rFonts w:ascii="Open Sans" w:eastAsiaTheme="minorEastAsia" w:hAnsi="Open Sans" w:cs="Open Sans"/>
                <w:sz w:val="20"/>
                <w:szCs w:val="20"/>
              </w:rPr>
            </w:pPr>
            <w:r w:rsidRPr="005949EB">
              <w:rPr>
                <w:rFonts w:ascii="Open Sans" w:eastAsiaTheme="minorEastAsia" w:hAnsi="Open Sans" w:cs="Open Sans"/>
                <w:b/>
                <w:bCs/>
                <w:sz w:val="56"/>
                <w:szCs w:val="56"/>
              </w:rPr>
              <w:t>X</w:t>
            </w:r>
          </w:p>
        </w:tc>
        <w:tc>
          <w:tcPr>
            <w:tcW w:w="2340" w:type="dxa"/>
            <w:shd w:val="clear" w:color="auto" w:fill="C5E0B3" w:themeFill="accent6" w:themeFillTint="66"/>
          </w:tcPr>
          <w:p w14:paraId="5761FBFD" w14:textId="7770D28B" w:rsidR="0042249B" w:rsidRPr="005949EB" w:rsidRDefault="0042249B" w:rsidP="00B606BE">
            <w:pPr>
              <w:jc w:val="center"/>
              <w:rPr>
                <w:rFonts w:ascii="Open Sans" w:eastAsiaTheme="minorEastAsia" w:hAnsi="Open Sans" w:cs="Open Sans"/>
                <w:kern w:val="0"/>
                <w:sz w:val="20"/>
                <w:szCs w:val="20"/>
                <w14:ligatures w14:val="none"/>
              </w:rPr>
            </w:pPr>
          </w:p>
        </w:tc>
      </w:tr>
      <w:tr w:rsidR="00C64402" w:rsidRPr="005949EB" w14:paraId="1D6BEA09" w14:textId="77777777" w:rsidTr="00831C16">
        <w:trPr>
          <w:trHeight w:val="300"/>
        </w:trPr>
        <w:tc>
          <w:tcPr>
            <w:tcW w:w="2790" w:type="dxa"/>
          </w:tcPr>
          <w:p w14:paraId="405E782B" w14:textId="77777777" w:rsidR="00C64402" w:rsidRPr="005949EB" w:rsidRDefault="00C64402" w:rsidP="001B11AE">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Pr>
          <w:p w14:paraId="0334D8C0" w14:textId="3CA2ED3E" w:rsidR="00C64402" w:rsidRPr="007E223E" w:rsidRDefault="00717B17" w:rsidP="00112E2A">
            <w:pPr>
              <w:rPr>
                <w:rFonts w:ascii="Open Sans" w:hAnsi="Open Sans" w:cs="Open Sans"/>
                <w:sz w:val="20"/>
                <w:szCs w:val="20"/>
              </w:rPr>
            </w:pPr>
            <w:r>
              <w:rPr>
                <w:rStyle w:val="Heading2Char"/>
                <w:rFonts w:ascii="Open Sans" w:hAnsi="Open Sans" w:cs="Open Sans"/>
                <w:color w:val="auto"/>
                <w:sz w:val="20"/>
                <w:szCs w:val="20"/>
                <w:u w:val="none"/>
              </w:rPr>
              <w:t xml:space="preserve">The </w:t>
            </w:r>
            <w:r w:rsidR="00011807">
              <w:rPr>
                <w:rStyle w:val="Heading2Char"/>
                <w:rFonts w:ascii="Open Sans" w:hAnsi="Open Sans" w:cs="Open Sans"/>
                <w:color w:val="auto"/>
                <w:sz w:val="20"/>
                <w:szCs w:val="20"/>
                <w:u w:val="none"/>
              </w:rPr>
              <w:t xml:space="preserve">general </w:t>
            </w:r>
            <w:r>
              <w:rPr>
                <w:rStyle w:val="Heading2Char"/>
                <w:rFonts w:ascii="Open Sans" w:hAnsi="Open Sans" w:cs="Open Sans"/>
                <w:color w:val="auto"/>
                <w:sz w:val="20"/>
                <w:szCs w:val="20"/>
                <w:u w:val="none"/>
              </w:rPr>
              <w:t xml:space="preserve">shape of the function is likely correct, but </w:t>
            </w:r>
            <w:r w:rsidR="006E465E">
              <w:rPr>
                <w:rStyle w:val="Heading2Char"/>
                <w:rFonts w:ascii="Open Sans" w:hAnsi="Open Sans" w:cs="Open Sans"/>
                <w:color w:val="auto"/>
                <w:sz w:val="20"/>
                <w:szCs w:val="20"/>
                <w:u w:val="none"/>
              </w:rPr>
              <w:t xml:space="preserve">there is only moderate confidence in parameter estimates (threshold and intercept) as they are based on inferred relationships for other species. </w:t>
            </w:r>
          </w:p>
        </w:tc>
      </w:tr>
      <w:tr w:rsidR="0042249B" w:rsidRPr="005949EB" w14:paraId="676B3FBF" w14:textId="77777777" w:rsidTr="00831C16">
        <w:trPr>
          <w:trHeight w:val="300"/>
        </w:trPr>
        <w:tc>
          <w:tcPr>
            <w:tcW w:w="2790" w:type="dxa"/>
          </w:tcPr>
          <w:p w14:paraId="4FFE1C29"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5949EB" w:rsidRDefault="0042249B" w:rsidP="001B11AE">
            <w:pPr>
              <w:spacing w:line="259" w:lineRule="auto"/>
              <w:rPr>
                <w:rFonts w:ascii="Open Sans" w:eastAsiaTheme="majorEastAsia" w:hAnsi="Open Sans" w:cs="Open Sans"/>
                <w:b/>
                <w:bCs/>
                <w:color w:val="2F5496" w:themeColor="accent1" w:themeShade="BF"/>
                <w:sz w:val="28"/>
                <w:szCs w:val="28"/>
              </w:rPr>
            </w:pPr>
            <w:r w:rsidRPr="005949EB">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501EA630" w:rsidR="0042249B" w:rsidRPr="005949EB" w:rsidRDefault="007E223E" w:rsidP="00B606BE">
            <w:pPr>
              <w:spacing w:line="259" w:lineRule="auto"/>
              <w:jc w:val="center"/>
              <w:rPr>
                <w:rFonts w:ascii="Open Sans" w:eastAsiaTheme="minorEastAsia" w:hAnsi="Open Sans" w:cs="Open Sans"/>
                <w:kern w:val="0"/>
                <w:sz w:val="20"/>
                <w:szCs w:val="20"/>
                <w14:ligatures w14:val="none"/>
              </w:rPr>
            </w:pPr>
            <w:r w:rsidRPr="005949EB">
              <w:rPr>
                <w:rFonts w:ascii="Open Sans" w:eastAsiaTheme="minorEastAsia" w:hAnsi="Open Sans" w:cs="Open Sans"/>
                <w:b/>
                <w:bCs/>
                <w:sz w:val="56"/>
                <w:szCs w:val="56"/>
              </w:rPr>
              <w:t>X</w:t>
            </w:r>
          </w:p>
        </w:tc>
        <w:tc>
          <w:tcPr>
            <w:tcW w:w="2250" w:type="dxa"/>
            <w:shd w:val="clear" w:color="auto" w:fill="FFE599" w:themeFill="accent4" w:themeFillTint="66"/>
          </w:tcPr>
          <w:p w14:paraId="26FD40D3" w14:textId="70E5F66E" w:rsidR="0042249B" w:rsidRPr="005949EB"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CACACBA" w14:textId="6BB80E84" w:rsidR="0042249B" w:rsidRPr="005949EB" w:rsidRDefault="0042249B" w:rsidP="00B606BE">
            <w:pPr>
              <w:spacing w:line="259" w:lineRule="auto"/>
              <w:jc w:val="center"/>
              <w:rPr>
                <w:rFonts w:ascii="Open Sans" w:eastAsiaTheme="minorEastAsia" w:hAnsi="Open Sans" w:cs="Open Sans"/>
                <w:sz w:val="20"/>
                <w:szCs w:val="20"/>
              </w:rPr>
            </w:pPr>
          </w:p>
        </w:tc>
      </w:tr>
      <w:tr w:rsidR="005B1A18" w:rsidRPr="005949EB" w14:paraId="55AD8AA2" w14:textId="77777777" w:rsidTr="00831C16">
        <w:trPr>
          <w:trHeight w:val="300"/>
        </w:trPr>
        <w:tc>
          <w:tcPr>
            <w:tcW w:w="2790" w:type="dxa"/>
          </w:tcPr>
          <w:p w14:paraId="18797CF9" w14:textId="77777777" w:rsidR="005B1A18" w:rsidRPr="005949EB" w:rsidRDefault="005B1A18" w:rsidP="005B1A18">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Pr>
          <w:p w14:paraId="07BC163B" w14:textId="235FDE7E" w:rsidR="005B1A18" w:rsidRPr="005949EB" w:rsidRDefault="005B1A18" w:rsidP="005B1A18">
            <w:pPr>
              <w:rPr>
                <w:rFonts w:ascii="Open Sans" w:hAnsi="Open Sans" w:cs="Open Sans"/>
                <w:sz w:val="20"/>
                <w:szCs w:val="20"/>
              </w:rPr>
            </w:pPr>
            <w:r w:rsidRPr="001E0680">
              <w:rPr>
                <w:rFonts w:ascii="Open Sans" w:hAnsi="Open Sans" w:cs="Open Sans"/>
                <w:sz w:val="20"/>
                <w:szCs w:val="20"/>
              </w:rPr>
              <w:t xml:space="preserve">Variance around this function is largely unknown. </w:t>
            </w:r>
          </w:p>
        </w:tc>
      </w:tr>
      <w:tr w:rsidR="0042249B" w:rsidRPr="005949EB" w14:paraId="64ECFA8D" w14:textId="77777777" w:rsidTr="00831C16">
        <w:trPr>
          <w:trHeight w:val="300"/>
        </w:trPr>
        <w:tc>
          <w:tcPr>
            <w:tcW w:w="2790" w:type="dxa"/>
          </w:tcPr>
          <w:p w14:paraId="7DAC4157"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5B4730EB" w:rsidR="0042249B" w:rsidRPr="005949EB"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672A2D68" w14:textId="1F47F87B" w:rsidR="0042249B" w:rsidRPr="005949EB" w:rsidRDefault="00011807" w:rsidP="00B606BE">
            <w:pPr>
              <w:spacing w:line="259" w:lineRule="auto"/>
              <w:jc w:val="center"/>
              <w:rPr>
                <w:rFonts w:ascii="Open Sans" w:eastAsiaTheme="minorEastAsia" w:hAnsi="Open Sans" w:cs="Open Sans"/>
                <w:sz w:val="20"/>
                <w:szCs w:val="20"/>
              </w:rPr>
            </w:pPr>
            <w:r w:rsidRPr="005949EB">
              <w:rPr>
                <w:rFonts w:ascii="Open Sans" w:eastAsiaTheme="minorEastAsia" w:hAnsi="Open Sans" w:cs="Open Sans"/>
                <w:b/>
                <w:bCs/>
                <w:sz w:val="56"/>
                <w:szCs w:val="56"/>
              </w:rPr>
              <w:t>X</w:t>
            </w:r>
          </w:p>
        </w:tc>
        <w:tc>
          <w:tcPr>
            <w:tcW w:w="2340" w:type="dxa"/>
            <w:shd w:val="clear" w:color="auto" w:fill="C5E0B3" w:themeFill="accent6" w:themeFillTint="66"/>
          </w:tcPr>
          <w:p w14:paraId="581CD38F" w14:textId="3C9F6068" w:rsidR="0042249B" w:rsidRPr="005949EB" w:rsidRDefault="0042249B" w:rsidP="00B606BE">
            <w:pPr>
              <w:spacing w:line="259" w:lineRule="auto"/>
              <w:jc w:val="center"/>
              <w:rPr>
                <w:rFonts w:ascii="Open Sans" w:eastAsiaTheme="minorEastAsia" w:hAnsi="Open Sans" w:cs="Open Sans"/>
                <w:sz w:val="20"/>
                <w:szCs w:val="20"/>
              </w:rPr>
            </w:pPr>
          </w:p>
        </w:tc>
      </w:tr>
      <w:tr w:rsidR="00C64402" w:rsidRPr="005949EB" w14:paraId="37A6E588" w14:textId="77777777" w:rsidTr="00831C16">
        <w:trPr>
          <w:trHeight w:val="300"/>
        </w:trPr>
        <w:tc>
          <w:tcPr>
            <w:tcW w:w="2790" w:type="dxa"/>
            <w:tcBorders>
              <w:bottom w:val="single" w:sz="4" w:space="0" w:color="auto"/>
            </w:tcBorders>
          </w:tcPr>
          <w:p w14:paraId="7254D8BF" w14:textId="77777777" w:rsidR="00C64402" w:rsidRPr="005949EB" w:rsidRDefault="00C64402" w:rsidP="001B11AE">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69F3CEDE" w:rsidR="00C64402" w:rsidRPr="005949EB" w:rsidRDefault="00E12912" w:rsidP="001B11AE">
            <w:pPr>
              <w:rPr>
                <w:rFonts w:ascii="Open Sans" w:hAnsi="Open Sans" w:cs="Open Sans"/>
                <w:sz w:val="20"/>
                <w:szCs w:val="20"/>
              </w:rPr>
            </w:pPr>
            <w:r>
              <w:rPr>
                <w:rFonts w:ascii="Open Sans" w:hAnsi="Open Sans" w:cs="Open Sans"/>
                <w:sz w:val="20"/>
                <w:szCs w:val="20"/>
              </w:rPr>
              <w:t>The target species is different from those in the data source</w:t>
            </w:r>
            <w:r w:rsidR="00011807">
              <w:rPr>
                <w:rFonts w:ascii="Open Sans" w:hAnsi="Open Sans" w:cs="Open Sans"/>
                <w:sz w:val="20"/>
                <w:szCs w:val="20"/>
              </w:rPr>
              <w:t>, but the general location of the breakpoint and intercept are likely reasonable</w:t>
            </w:r>
            <w:r>
              <w:rPr>
                <w:rFonts w:ascii="Open Sans" w:hAnsi="Open Sans" w:cs="Open Sans"/>
                <w:sz w:val="20"/>
                <w:szCs w:val="20"/>
              </w:rPr>
              <w:t>.</w:t>
            </w:r>
          </w:p>
        </w:tc>
      </w:tr>
      <w:tr w:rsidR="0042249B" w:rsidRPr="005949EB"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51A2A154" w:rsidR="0042249B" w:rsidRPr="005949EB" w:rsidRDefault="0042249B" w:rsidP="00B606BE">
            <w:pPr>
              <w:spacing w:line="259" w:lineRule="auto"/>
              <w:jc w:val="center"/>
              <w:rPr>
                <w:rFonts w:ascii="Open Sans" w:eastAsiaTheme="minorEastAsia" w:hAnsi="Open Sans" w:cs="Open Sans"/>
                <w:sz w:val="20"/>
                <w:szCs w:val="20"/>
              </w:rPr>
            </w:pPr>
          </w:p>
        </w:tc>
        <w:tc>
          <w:tcPr>
            <w:tcW w:w="2250" w:type="dxa"/>
            <w:tcBorders>
              <w:top w:val="single" w:sz="4" w:space="0" w:color="auto"/>
              <w:bottom w:val="single" w:sz="4" w:space="0" w:color="auto"/>
            </w:tcBorders>
            <w:shd w:val="clear" w:color="auto" w:fill="FFE599" w:themeFill="accent4" w:themeFillTint="66"/>
          </w:tcPr>
          <w:p w14:paraId="4C86D589" w14:textId="50F23C28" w:rsidR="0042249B" w:rsidRPr="005949EB" w:rsidRDefault="0042249B" w:rsidP="00B606BE">
            <w:pPr>
              <w:spacing w:line="259" w:lineRule="auto"/>
              <w:jc w:val="center"/>
              <w:rPr>
                <w:rFonts w:ascii="Open Sans" w:eastAsiaTheme="minorEastAsia" w:hAnsi="Open Sans" w:cs="Open Sans"/>
                <w:sz w:val="20"/>
                <w:szCs w:val="20"/>
              </w:rPr>
            </w:pPr>
          </w:p>
        </w:tc>
        <w:tc>
          <w:tcPr>
            <w:tcW w:w="2340" w:type="dxa"/>
            <w:tcBorders>
              <w:top w:val="single" w:sz="4" w:space="0" w:color="auto"/>
              <w:bottom w:val="single" w:sz="4" w:space="0" w:color="auto"/>
            </w:tcBorders>
            <w:shd w:val="clear" w:color="auto" w:fill="C5E0B3" w:themeFill="accent6" w:themeFillTint="66"/>
          </w:tcPr>
          <w:p w14:paraId="6BBAC441" w14:textId="6713FEBC" w:rsidR="0042249B" w:rsidRPr="005949EB" w:rsidRDefault="002E0645" w:rsidP="00B606BE">
            <w:pPr>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r>
      <w:tr w:rsidR="00C64402" w:rsidRPr="005949EB"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5949EB" w:rsidRDefault="00C64402" w:rsidP="001B11AE">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43A696E5" w:rsidR="00C64402" w:rsidRPr="005949EB" w:rsidRDefault="002E0645" w:rsidP="001B11AE">
            <w:pPr>
              <w:rPr>
                <w:rFonts w:ascii="Open Sans" w:hAnsi="Open Sans" w:cs="Open Sans"/>
                <w:sz w:val="20"/>
                <w:szCs w:val="20"/>
              </w:rPr>
            </w:pPr>
            <w:r>
              <w:rPr>
                <w:rFonts w:ascii="Open Sans" w:hAnsi="Open Sans" w:cs="Open Sans"/>
                <w:sz w:val="20"/>
                <w:szCs w:val="20"/>
              </w:rPr>
              <w:t>Dissolved Oxygen concentration in the water</w:t>
            </w:r>
            <w:r w:rsidR="00A44CCC">
              <w:rPr>
                <w:rFonts w:ascii="Open Sans" w:hAnsi="Open Sans" w:cs="Open Sans"/>
                <w:sz w:val="20"/>
                <w:szCs w:val="20"/>
              </w:rPr>
              <w:t xml:space="preserve"> is influenced by the water temperature</w:t>
            </w:r>
            <w:r>
              <w:rPr>
                <w:rFonts w:ascii="Open Sans" w:hAnsi="Open Sans" w:cs="Open Sans"/>
                <w:sz w:val="20"/>
                <w:szCs w:val="20"/>
              </w:rPr>
              <w:t xml:space="preserve">, which </w:t>
            </w:r>
            <w:r w:rsidR="00A44CCC">
              <w:rPr>
                <w:rFonts w:ascii="Open Sans" w:hAnsi="Open Sans" w:cs="Open Sans"/>
                <w:sz w:val="20"/>
                <w:szCs w:val="20"/>
              </w:rPr>
              <w:t>also influence</w:t>
            </w:r>
            <w:r>
              <w:rPr>
                <w:rFonts w:ascii="Open Sans" w:hAnsi="Open Sans" w:cs="Open Sans"/>
                <w:sz w:val="20"/>
                <w:szCs w:val="20"/>
              </w:rPr>
              <w:t xml:space="preserve"> Nooksack Dace</w:t>
            </w:r>
            <w:r w:rsidR="00A44CCC">
              <w:rPr>
                <w:rFonts w:ascii="Open Sans" w:hAnsi="Open Sans" w:cs="Open Sans"/>
                <w:sz w:val="20"/>
                <w:szCs w:val="20"/>
              </w:rPr>
              <w:t xml:space="preserve"> directly (due to thermal tolerance of the species</w:t>
            </w:r>
            <w:r w:rsidR="00011807">
              <w:rPr>
                <w:rFonts w:ascii="Open Sans" w:hAnsi="Open Sans" w:cs="Open Sans"/>
                <w:sz w:val="20"/>
                <w:szCs w:val="20"/>
              </w:rPr>
              <w:t xml:space="preserve"> and temperature effects on respiration</w:t>
            </w:r>
            <w:r w:rsidR="00A44CCC">
              <w:rPr>
                <w:rFonts w:ascii="Open Sans" w:hAnsi="Open Sans" w:cs="Open Sans"/>
                <w:sz w:val="20"/>
                <w:szCs w:val="20"/>
              </w:rPr>
              <w:t>)</w:t>
            </w:r>
            <w:r>
              <w:rPr>
                <w:rFonts w:ascii="Open Sans" w:hAnsi="Open Sans" w:cs="Open Sans"/>
                <w:sz w:val="20"/>
                <w:szCs w:val="20"/>
              </w:rPr>
              <w:t xml:space="preserve">.  However, </w:t>
            </w:r>
            <w:r w:rsidR="00011807">
              <w:rPr>
                <w:rFonts w:ascii="Open Sans" w:hAnsi="Open Sans" w:cs="Open Sans"/>
                <w:sz w:val="20"/>
                <w:szCs w:val="20"/>
              </w:rPr>
              <w:t xml:space="preserve">a </w:t>
            </w:r>
            <w:r>
              <w:rPr>
                <w:rFonts w:ascii="Open Sans" w:hAnsi="Open Sans" w:cs="Open Sans"/>
                <w:sz w:val="20"/>
                <w:szCs w:val="20"/>
              </w:rPr>
              <w:t xml:space="preserve">stressor-response function has </w:t>
            </w:r>
            <w:r w:rsidR="00011807">
              <w:rPr>
                <w:rFonts w:ascii="Open Sans" w:hAnsi="Open Sans" w:cs="Open Sans"/>
                <w:sz w:val="20"/>
                <w:szCs w:val="20"/>
              </w:rPr>
              <w:t xml:space="preserve">also </w:t>
            </w:r>
            <w:r>
              <w:rPr>
                <w:rFonts w:ascii="Open Sans" w:hAnsi="Open Sans" w:cs="Open Sans"/>
                <w:sz w:val="20"/>
                <w:szCs w:val="20"/>
              </w:rPr>
              <w:t xml:space="preserve">been derived for effect of </w:t>
            </w:r>
            <w:r w:rsidR="00A44CCC">
              <w:rPr>
                <w:rFonts w:ascii="Open Sans" w:hAnsi="Open Sans" w:cs="Open Sans"/>
                <w:sz w:val="20"/>
                <w:szCs w:val="20"/>
              </w:rPr>
              <w:t>temperature</w:t>
            </w:r>
            <w:r>
              <w:rPr>
                <w:rFonts w:ascii="Open Sans" w:hAnsi="Open Sans" w:cs="Open Sans"/>
                <w:sz w:val="20"/>
                <w:szCs w:val="20"/>
              </w:rPr>
              <w:t xml:space="preserve"> on system capacity of Nooksack Dace.  </w:t>
            </w:r>
            <w:r w:rsidR="00D706F3" w:rsidRPr="005949EB">
              <w:rPr>
                <w:rFonts w:ascii="Open Sans" w:hAnsi="Open Sans" w:cs="Open Sans"/>
                <w:sz w:val="20"/>
                <w:szCs w:val="20"/>
              </w:rPr>
              <w:t xml:space="preserve"> </w:t>
            </w:r>
          </w:p>
        </w:tc>
      </w:tr>
    </w:tbl>
    <w:p w14:paraId="0088CEFD" w14:textId="77777777" w:rsidR="004E5CEC" w:rsidRDefault="004E5CEC" w:rsidP="005B48F0">
      <w:pPr>
        <w:pStyle w:val="Heading1"/>
        <w:spacing w:before="0" w:line="240" w:lineRule="auto"/>
        <w:rPr>
          <w:rFonts w:ascii="Open Sans SemiBold" w:hAnsi="Open Sans SemiBold" w:cs="Open Sans SemiBold"/>
          <w:color w:val="004848"/>
        </w:rPr>
      </w:pPr>
    </w:p>
    <w:p w14:paraId="10A82198" w14:textId="49208B32" w:rsidR="00C5276A" w:rsidRPr="005949EB" w:rsidRDefault="00C5276A" w:rsidP="005B48F0">
      <w:pPr>
        <w:pStyle w:val="Heading1"/>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Recommended Citation</w:t>
      </w:r>
    </w:p>
    <w:p w14:paraId="1D1D7201" w14:textId="5BBFC804" w:rsidR="00C5276A" w:rsidRPr="005949EB" w:rsidRDefault="00C5276A" w:rsidP="00C5276A">
      <w:pPr>
        <w:rPr>
          <w:rFonts w:ascii="Open Sans" w:hAnsi="Open Sans" w:cs="Open Sans"/>
        </w:rPr>
      </w:pPr>
      <w:r w:rsidRPr="005949EB">
        <w:rPr>
          <w:rFonts w:ascii="Open Sans" w:hAnsi="Open Sans" w:cs="Open Sans"/>
        </w:rPr>
        <w:t>This document should be cited as:</w:t>
      </w:r>
    </w:p>
    <w:p w14:paraId="1D623C81" w14:textId="552C8D59" w:rsidR="00C04F79" w:rsidRPr="005949EB" w:rsidRDefault="00C45129" w:rsidP="00CA2A39">
      <w:pPr>
        <w:spacing w:after="100" w:afterAutospacing="1" w:line="240" w:lineRule="auto"/>
        <w:ind w:left="720" w:hanging="720"/>
        <w:rPr>
          <w:rFonts w:ascii="Open Sans" w:hAnsi="Open Sans" w:cs="Open Sans"/>
        </w:rPr>
      </w:pPr>
      <w:r>
        <w:rPr>
          <w:rFonts w:ascii="Open Sans" w:hAnsi="Open Sans" w:cs="Open Sans"/>
        </w:rPr>
        <w:t>Usoof, A.M. and Rosenfeld, J.S.</w:t>
      </w:r>
      <w:r w:rsidR="00C04F79" w:rsidRPr="005949EB">
        <w:rPr>
          <w:rFonts w:ascii="Open Sans" w:hAnsi="Open Sans" w:cs="Open Sans"/>
        </w:rPr>
        <w:t xml:space="preserve"> 2024. Relationship between </w:t>
      </w:r>
      <w:r w:rsidR="00DF2C8C">
        <w:rPr>
          <w:rFonts w:ascii="Open Sans" w:hAnsi="Open Sans" w:cs="Open Sans"/>
        </w:rPr>
        <w:t>system capacity</w:t>
      </w:r>
      <w:r w:rsidR="00C04F79" w:rsidRPr="005949EB">
        <w:rPr>
          <w:rFonts w:ascii="Open Sans" w:hAnsi="Open Sans" w:cs="Open Sans"/>
        </w:rPr>
        <w:t xml:space="preserve"> and </w:t>
      </w:r>
      <w:r w:rsidR="00DF2C8C">
        <w:rPr>
          <w:rFonts w:ascii="Open Sans" w:hAnsi="Open Sans" w:cs="Open Sans"/>
        </w:rPr>
        <w:t>Dissolved Oxygen concentration for Nooksack Dace</w:t>
      </w:r>
      <w:r w:rsidR="00CA2A39" w:rsidRPr="005949EB">
        <w:rPr>
          <w:rFonts w:ascii="Open Sans" w:hAnsi="Open Sans" w:cs="Open Sans"/>
        </w:rPr>
        <w:t>.</w:t>
      </w:r>
    </w:p>
    <w:p w14:paraId="22BF6A15" w14:textId="5051331E" w:rsidR="00EE401F" w:rsidRPr="005949EB" w:rsidRDefault="00EE401F" w:rsidP="00EE401F">
      <w:pPr>
        <w:rPr>
          <w:rFonts w:ascii="Segoe UI" w:hAnsi="Segoe UI" w:cs="Segoe UI"/>
          <w:b/>
          <w:bCs/>
          <w:color w:val="2F5496" w:themeColor="accent1" w:themeShade="BF"/>
        </w:rPr>
      </w:pPr>
      <w:r w:rsidRPr="005949EB">
        <w:rPr>
          <w:rFonts w:ascii="Segoe UI" w:hAnsi="Segoe UI" w:cs="Segoe UI"/>
          <w:b/>
          <w:bCs/>
          <w:color w:val="2F5496" w:themeColor="accent1" w:themeShade="BF"/>
          <w:sz w:val="24"/>
          <w:szCs w:val="24"/>
        </w:rPr>
        <w:t>______________________________________________________________________________</w:t>
      </w:r>
      <w:r w:rsidR="00DB180F" w:rsidRPr="005949EB">
        <w:rPr>
          <w:rFonts w:ascii="Segoe UI" w:hAnsi="Segoe UI" w:cs="Segoe UI"/>
          <w:b/>
          <w:bCs/>
          <w:color w:val="2F5496" w:themeColor="accent1" w:themeShade="BF"/>
          <w:sz w:val="24"/>
          <w:szCs w:val="24"/>
        </w:rPr>
        <w:t>_______________</w:t>
      </w:r>
    </w:p>
    <w:p w14:paraId="1C80D178" w14:textId="77777777" w:rsidR="00283331" w:rsidRPr="005949EB" w:rsidRDefault="00283331" w:rsidP="005B48F0">
      <w:pPr>
        <w:pStyle w:val="Heading1"/>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 xml:space="preserve">References </w:t>
      </w:r>
    </w:p>
    <w:p w14:paraId="7172C3BC" w14:textId="2F3AC936" w:rsidR="00C45129" w:rsidRDefault="00C45129" w:rsidP="00C45129">
      <w:pPr>
        <w:widowControl w:val="0"/>
        <w:autoSpaceDE w:val="0"/>
        <w:autoSpaceDN w:val="0"/>
        <w:adjustRightInd w:val="0"/>
        <w:spacing w:line="240" w:lineRule="auto"/>
        <w:ind w:left="480" w:hanging="480"/>
        <w:rPr>
          <w:rFonts w:ascii="Open Sans" w:hAnsi="Open Sans" w:cs="Open Sans"/>
        </w:rPr>
      </w:pPr>
      <w:r w:rsidRPr="00C45129">
        <w:rPr>
          <w:rFonts w:ascii="Open Sans" w:hAnsi="Open Sans" w:cs="Open Sans"/>
        </w:rPr>
        <w:t>Hasnain SS, Minns CK, Shuter BJ (2010) Key ecological temperature</w:t>
      </w:r>
      <w:r>
        <w:rPr>
          <w:rFonts w:ascii="Open Sans" w:hAnsi="Open Sans" w:cs="Open Sans"/>
        </w:rPr>
        <w:t xml:space="preserve"> </w:t>
      </w:r>
      <w:r w:rsidRPr="00C45129">
        <w:rPr>
          <w:rFonts w:ascii="Open Sans" w:hAnsi="Open Sans" w:cs="Open Sans"/>
        </w:rPr>
        <w:t>metrics for Canadian freshwater fishes. Climate change research</w:t>
      </w:r>
      <w:r>
        <w:rPr>
          <w:rFonts w:ascii="Open Sans" w:hAnsi="Open Sans" w:cs="Open Sans"/>
        </w:rPr>
        <w:t xml:space="preserve"> </w:t>
      </w:r>
      <w:r w:rsidRPr="00C45129">
        <w:rPr>
          <w:rFonts w:ascii="Open Sans" w:hAnsi="Open Sans" w:cs="Open Sans"/>
        </w:rPr>
        <w:t>report CCRR-17. Ontario Ministry of Natural Resources, Sault</w:t>
      </w:r>
      <w:r>
        <w:rPr>
          <w:rFonts w:ascii="Open Sans" w:hAnsi="Open Sans" w:cs="Open Sans"/>
        </w:rPr>
        <w:t xml:space="preserve"> </w:t>
      </w:r>
      <w:r w:rsidRPr="00C45129">
        <w:rPr>
          <w:rFonts w:ascii="Open Sans" w:hAnsi="Open Sans" w:cs="Open Sans"/>
        </w:rPr>
        <w:t>Ste, Marie, Canada</w:t>
      </w:r>
      <w:r>
        <w:rPr>
          <w:rFonts w:ascii="Open Sans" w:hAnsi="Open Sans" w:cs="Open Sans"/>
        </w:rPr>
        <w:t>.</w:t>
      </w:r>
    </w:p>
    <w:p w14:paraId="0DF190D2" w14:textId="60B5E497" w:rsidR="00C45129" w:rsidRDefault="00C45129" w:rsidP="00C45129">
      <w:pPr>
        <w:widowControl w:val="0"/>
        <w:autoSpaceDE w:val="0"/>
        <w:autoSpaceDN w:val="0"/>
        <w:adjustRightInd w:val="0"/>
        <w:spacing w:line="240" w:lineRule="auto"/>
        <w:ind w:left="480" w:hanging="480"/>
        <w:rPr>
          <w:rFonts w:ascii="Open Sans" w:hAnsi="Open Sans" w:cs="Open Sans"/>
        </w:rPr>
      </w:pPr>
      <w:r w:rsidRPr="00F71E14">
        <w:rPr>
          <w:rFonts w:ascii="Open Sans" w:hAnsi="Open Sans" w:cs="Open Sans"/>
          <w:lang w:val="fr-FR"/>
        </w:rPr>
        <w:t xml:space="preserve">Lyons J, Zorn T, Stewart J et al. </w:t>
      </w:r>
      <w:r w:rsidRPr="00C45129">
        <w:rPr>
          <w:rFonts w:ascii="Open Sans" w:hAnsi="Open Sans" w:cs="Open Sans"/>
        </w:rPr>
        <w:t>(2009) Defining and characterizing</w:t>
      </w:r>
      <w:r>
        <w:rPr>
          <w:rFonts w:ascii="Open Sans" w:hAnsi="Open Sans" w:cs="Open Sans"/>
        </w:rPr>
        <w:t xml:space="preserve"> </w:t>
      </w:r>
      <w:r w:rsidRPr="00C45129">
        <w:rPr>
          <w:rFonts w:ascii="Open Sans" w:hAnsi="Open Sans" w:cs="Open Sans"/>
        </w:rPr>
        <w:t>coolwater streams and their fish assemblages in Michigan and</w:t>
      </w:r>
      <w:r>
        <w:rPr>
          <w:rFonts w:ascii="Open Sans" w:hAnsi="Open Sans" w:cs="Open Sans"/>
        </w:rPr>
        <w:t xml:space="preserve"> </w:t>
      </w:r>
      <w:r w:rsidRPr="00C45129">
        <w:rPr>
          <w:rFonts w:ascii="Open Sans" w:hAnsi="Open Sans" w:cs="Open Sans"/>
        </w:rPr>
        <w:t xml:space="preserve">Wisconsin, USA. North Am J Fish Manag </w:t>
      </w:r>
      <w:r>
        <w:rPr>
          <w:rFonts w:ascii="Open Sans" w:hAnsi="Open Sans" w:cs="Open Sans"/>
        </w:rPr>
        <w:t xml:space="preserve"> </w:t>
      </w:r>
      <w:r w:rsidRPr="00C45129">
        <w:rPr>
          <w:rFonts w:ascii="Open Sans" w:hAnsi="Open Sans" w:cs="Open Sans"/>
        </w:rPr>
        <w:t>9:1130–1151. https://doi.org/10.1577/m08-118.1</w:t>
      </w:r>
    </w:p>
    <w:p w14:paraId="0B94DE12" w14:textId="488C13CD" w:rsidR="004E5CEC" w:rsidRPr="004E5CEC" w:rsidRDefault="004E43C4" w:rsidP="004E5CEC">
      <w:pPr>
        <w:widowControl w:val="0"/>
        <w:autoSpaceDE w:val="0"/>
        <w:autoSpaceDN w:val="0"/>
        <w:adjustRightInd w:val="0"/>
        <w:spacing w:line="240" w:lineRule="auto"/>
        <w:ind w:left="480" w:hanging="480"/>
        <w:rPr>
          <w:rFonts w:ascii="Open Sans" w:hAnsi="Open Sans" w:cs="Open Sans"/>
          <w:noProof/>
        </w:rPr>
      </w:pPr>
      <w:r>
        <w:rPr>
          <w:rFonts w:ascii="Open Sans" w:hAnsi="Open Sans" w:cs="Open Sans"/>
        </w:rPr>
        <w:fldChar w:fldCharType="begin" w:fldLock="1"/>
      </w:r>
      <w:r>
        <w:rPr>
          <w:rFonts w:ascii="Open Sans" w:hAnsi="Open Sans" w:cs="Open Sans"/>
        </w:rPr>
        <w:instrText xml:space="preserve">ADDIN Mendeley Bibliography CSL_BIBLIOGRAPHY </w:instrText>
      </w:r>
      <w:r>
        <w:rPr>
          <w:rFonts w:ascii="Open Sans" w:hAnsi="Open Sans" w:cs="Open Sans"/>
        </w:rPr>
        <w:fldChar w:fldCharType="separate"/>
      </w:r>
      <w:r w:rsidR="004E5CEC" w:rsidRPr="004E5CEC">
        <w:rPr>
          <w:rFonts w:ascii="Open Sans" w:hAnsi="Open Sans" w:cs="Open Sans"/>
          <w:noProof/>
        </w:rPr>
        <w:t>Rosenfeld, J., and Lee, R. 2022. Thresholds for Reduction in Fish Growth and Consumption Due to Hypoxia</w:t>
      </w:r>
      <w:r w:rsidR="004E5CEC" w:rsidRPr="004E5CEC">
        <w:rPr>
          <w:rFonts w:ascii="Arial" w:hAnsi="Arial" w:cs="Arial"/>
          <w:noProof/>
        </w:rPr>
        <w:t> </w:t>
      </w:r>
      <w:r w:rsidR="004E5CEC" w:rsidRPr="004E5CEC">
        <w:rPr>
          <w:rFonts w:ascii="Open Sans" w:hAnsi="Open Sans" w:cs="Open Sans"/>
          <w:noProof/>
        </w:rPr>
        <w:t>: Implications for Water Quality Guidelines to Protect Aquatic Life. Envirnmental Manag. Springer US. doi:10.1007/s00267-022-01678-9.</w:t>
      </w:r>
    </w:p>
    <w:p w14:paraId="6D9244EC" w14:textId="44FEE077" w:rsidR="004E43C4" w:rsidRPr="005949EB" w:rsidRDefault="004E43C4" w:rsidP="004E43C4">
      <w:pPr>
        <w:rPr>
          <w:rFonts w:ascii="Open Sans" w:hAnsi="Open Sans" w:cs="Open Sans"/>
        </w:rPr>
      </w:pPr>
      <w:r>
        <w:rPr>
          <w:rFonts w:ascii="Open Sans" w:hAnsi="Open Sans" w:cs="Open Sans"/>
        </w:rPr>
        <w:fldChar w:fldCharType="end"/>
      </w:r>
    </w:p>
    <w:p w14:paraId="579602B0" w14:textId="3F744123" w:rsidR="00805F8E" w:rsidRPr="005949EB" w:rsidRDefault="00805F8E" w:rsidP="006015F3">
      <w:pPr>
        <w:spacing w:after="0" w:line="240" w:lineRule="auto"/>
        <w:ind w:left="720" w:hanging="720"/>
        <w:rPr>
          <w:rFonts w:ascii="Open Sans" w:hAnsi="Open Sans" w:cs="Open Sans"/>
        </w:rPr>
      </w:pPr>
    </w:p>
    <w:sectPr w:rsidR="00805F8E" w:rsidRPr="005949E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561A5" w14:textId="77777777" w:rsidR="00720AD3" w:rsidRPr="005949EB" w:rsidRDefault="00720AD3" w:rsidP="00E7799D">
      <w:pPr>
        <w:spacing w:after="0" w:line="240" w:lineRule="auto"/>
      </w:pPr>
      <w:r w:rsidRPr="005949EB">
        <w:separator/>
      </w:r>
    </w:p>
  </w:endnote>
  <w:endnote w:type="continuationSeparator" w:id="0">
    <w:p w14:paraId="613AD59D" w14:textId="77777777" w:rsidR="00720AD3" w:rsidRPr="005949EB" w:rsidRDefault="00720AD3" w:rsidP="00E7799D">
      <w:pPr>
        <w:spacing w:after="0" w:line="240" w:lineRule="auto"/>
      </w:pPr>
      <w:r w:rsidRPr="005949EB">
        <w:continuationSeparator/>
      </w:r>
    </w:p>
  </w:endnote>
  <w:endnote w:type="continuationNotice" w:id="1">
    <w:p w14:paraId="12DA74BA" w14:textId="77777777" w:rsidR="00720AD3" w:rsidRPr="005949EB" w:rsidRDefault="00720A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Open Sans SemiBold">
    <w:altName w:val="Segoe UI"/>
    <w:charset w:val="00"/>
    <w:family w:val="swiss"/>
    <w:pitch w:val="variable"/>
    <w:sig w:usb0="E00002EF" w:usb1="4000205B" w:usb2="00000028" w:usb3="00000000" w:csb0="0000019F" w:csb1="00000000"/>
  </w:font>
  <w:font w:name="HelveticaNeueLTStd-Lt">
    <w:altName w:val="Arial"/>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923876"/>
      <w:docPartObj>
        <w:docPartGallery w:val="Page Numbers (Bottom of Page)"/>
        <w:docPartUnique/>
      </w:docPartObj>
    </w:sdtPr>
    <w:sdtEndPr>
      <w:rPr>
        <w:rFonts w:ascii="Open Sans" w:hAnsi="Open Sans" w:cs="Open Sans"/>
        <w:sz w:val="20"/>
        <w:szCs w:val="20"/>
      </w:rPr>
    </w:sdtEndPr>
    <w:sdtContent>
      <w:p w14:paraId="5D88F19A" w14:textId="29A996B9" w:rsidR="00E7799D" w:rsidRPr="005949EB" w:rsidRDefault="00E7799D">
        <w:pPr>
          <w:pStyle w:val="Footer"/>
          <w:jc w:val="right"/>
          <w:rPr>
            <w:rFonts w:ascii="Open Sans" w:hAnsi="Open Sans" w:cs="Open Sans"/>
            <w:sz w:val="20"/>
            <w:szCs w:val="20"/>
          </w:rPr>
        </w:pPr>
        <w:r w:rsidRPr="005949EB">
          <w:rPr>
            <w:rFonts w:ascii="Open Sans" w:hAnsi="Open Sans" w:cs="Open Sans"/>
            <w:sz w:val="20"/>
            <w:szCs w:val="20"/>
          </w:rPr>
          <w:fldChar w:fldCharType="begin"/>
        </w:r>
        <w:r w:rsidRPr="005949EB">
          <w:rPr>
            <w:rFonts w:ascii="Open Sans" w:hAnsi="Open Sans" w:cs="Open Sans"/>
            <w:sz w:val="20"/>
            <w:szCs w:val="20"/>
          </w:rPr>
          <w:instrText xml:space="preserve"> PAGE   \* MERGEFORMAT </w:instrText>
        </w:r>
        <w:r w:rsidRPr="005949EB">
          <w:rPr>
            <w:rFonts w:ascii="Open Sans" w:hAnsi="Open Sans" w:cs="Open Sans"/>
            <w:sz w:val="20"/>
            <w:szCs w:val="20"/>
          </w:rPr>
          <w:fldChar w:fldCharType="separate"/>
        </w:r>
        <w:r w:rsidRPr="005949EB">
          <w:rPr>
            <w:rFonts w:ascii="Open Sans" w:hAnsi="Open Sans" w:cs="Open Sans"/>
            <w:sz w:val="20"/>
            <w:szCs w:val="20"/>
          </w:rPr>
          <w:t>2</w:t>
        </w:r>
        <w:r w:rsidRPr="005949EB">
          <w:rPr>
            <w:rFonts w:ascii="Open Sans" w:hAnsi="Open Sans" w:cs="Open Sans"/>
            <w:sz w:val="20"/>
            <w:szCs w:val="20"/>
          </w:rPr>
          <w:fldChar w:fldCharType="end"/>
        </w:r>
      </w:p>
    </w:sdtContent>
  </w:sdt>
  <w:p w14:paraId="3DA6CF0A" w14:textId="77777777" w:rsidR="00E7799D" w:rsidRPr="005949EB" w:rsidRDefault="00E7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69B02" w14:textId="77777777" w:rsidR="00720AD3" w:rsidRPr="005949EB" w:rsidRDefault="00720AD3" w:rsidP="00E7799D">
      <w:pPr>
        <w:spacing w:after="0" w:line="240" w:lineRule="auto"/>
      </w:pPr>
      <w:r w:rsidRPr="005949EB">
        <w:separator/>
      </w:r>
    </w:p>
  </w:footnote>
  <w:footnote w:type="continuationSeparator" w:id="0">
    <w:p w14:paraId="5ECC0732" w14:textId="77777777" w:rsidR="00720AD3" w:rsidRPr="005949EB" w:rsidRDefault="00720AD3" w:rsidP="00E7799D">
      <w:pPr>
        <w:spacing w:after="0" w:line="240" w:lineRule="auto"/>
      </w:pPr>
      <w:r w:rsidRPr="005949EB">
        <w:continuationSeparator/>
      </w:r>
    </w:p>
  </w:footnote>
  <w:footnote w:type="continuationNotice" w:id="1">
    <w:p w14:paraId="40953B40" w14:textId="77777777" w:rsidR="00720AD3" w:rsidRPr="005949EB" w:rsidRDefault="00720A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38403" w14:textId="6C8D1637" w:rsidR="00C368E1" w:rsidRPr="005949EB" w:rsidRDefault="00C368E1" w:rsidP="00762B7E">
    <w:pPr>
      <w:pStyle w:val="Header"/>
      <w:rPr>
        <w:rFonts w:ascii="Open Sans Light" w:hAnsi="Open Sans Light" w:cs="Open Sans Light"/>
        <w:sz w:val="20"/>
        <w:szCs w:val="20"/>
      </w:rPr>
    </w:pPr>
    <w:r w:rsidRPr="005949EB">
      <w:rPr>
        <w:rFonts w:ascii="Open Sans Light" w:hAnsi="Open Sans Light" w:cs="Open Sans Light"/>
        <w:sz w:val="20"/>
        <w:szCs w:val="20"/>
      </w:rPr>
      <w:t xml:space="preserve">Stressor-Response </w:t>
    </w:r>
    <w:r w:rsidR="00571DE7" w:rsidRPr="005949EB">
      <w:rPr>
        <w:rFonts w:ascii="Open Sans Light" w:hAnsi="Open Sans Light" w:cs="Open Sans Light"/>
        <w:sz w:val="20"/>
        <w:szCs w:val="20"/>
      </w:rPr>
      <w:t xml:space="preserve">Function </w:t>
    </w:r>
    <w:r w:rsidRPr="005949EB">
      <w:rPr>
        <w:rFonts w:ascii="Open Sans Light" w:hAnsi="Open Sans Light" w:cs="Open Sans Light"/>
        <w:sz w:val="20"/>
        <w:szCs w:val="20"/>
      </w:rPr>
      <w:t>Library Documentation</w:t>
    </w:r>
    <w:r w:rsidRPr="005949EB">
      <w:rPr>
        <w:rFonts w:ascii="Open Sans Light" w:hAnsi="Open Sans Light" w:cs="Open Sans Light"/>
        <w:sz w:val="20"/>
        <w:szCs w:val="20"/>
      </w:rPr>
      <w:tab/>
    </w:r>
    <w:r w:rsidRPr="005949EB">
      <w:rPr>
        <w:rFonts w:ascii="Open Sans Light" w:hAnsi="Open Sans Light" w:cs="Open Sans Light"/>
        <w:sz w:val="20"/>
        <w:szCs w:val="20"/>
      </w:rPr>
      <w:tab/>
    </w:r>
    <w:r w:rsidR="00C47B94" w:rsidRPr="005949EB">
      <w:rPr>
        <w:rFonts w:ascii="Open Sans Light" w:hAnsi="Open Sans Light" w:cs="Open Sans Light"/>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Ma4FAJ5ss/stAAAA"/>
  </w:docVars>
  <w:rsids>
    <w:rsidRoot w:val="00EE401F"/>
    <w:rsid w:val="00000FFE"/>
    <w:rsid w:val="00001038"/>
    <w:rsid w:val="00001D79"/>
    <w:rsid w:val="0000261F"/>
    <w:rsid w:val="000026E2"/>
    <w:rsid w:val="000029A9"/>
    <w:rsid w:val="0000394A"/>
    <w:rsid w:val="00003B6A"/>
    <w:rsid w:val="00005792"/>
    <w:rsid w:val="000062F6"/>
    <w:rsid w:val="00007BF7"/>
    <w:rsid w:val="000101B0"/>
    <w:rsid w:val="00010BC2"/>
    <w:rsid w:val="00011382"/>
    <w:rsid w:val="00011807"/>
    <w:rsid w:val="00015839"/>
    <w:rsid w:val="00016078"/>
    <w:rsid w:val="000165A3"/>
    <w:rsid w:val="00016D31"/>
    <w:rsid w:val="00017BF6"/>
    <w:rsid w:val="00020003"/>
    <w:rsid w:val="00021C72"/>
    <w:rsid w:val="00022F54"/>
    <w:rsid w:val="00023826"/>
    <w:rsid w:val="00024020"/>
    <w:rsid w:val="000245F0"/>
    <w:rsid w:val="00024DBB"/>
    <w:rsid w:val="00024F0A"/>
    <w:rsid w:val="00025FE9"/>
    <w:rsid w:val="00031AD9"/>
    <w:rsid w:val="000320D2"/>
    <w:rsid w:val="00032678"/>
    <w:rsid w:val="0003276E"/>
    <w:rsid w:val="000355E1"/>
    <w:rsid w:val="00036F9C"/>
    <w:rsid w:val="00041020"/>
    <w:rsid w:val="00041823"/>
    <w:rsid w:val="00041C7F"/>
    <w:rsid w:val="0004351C"/>
    <w:rsid w:val="00043A61"/>
    <w:rsid w:val="0004418D"/>
    <w:rsid w:val="0004514A"/>
    <w:rsid w:val="000456D5"/>
    <w:rsid w:val="000465B9"/>
    <w:rsid w:val="00047E20"/>
    <w:rsid w:val="00050786"/>
    <w:rsid w:val="00052045"/>
    <w:rsid w:val="00052C98"/>
    <w:rsid w:val="00053690"/>
    <w:rsid w:val="0005552E"/>
    <w:rsid w:val="00055AB0"/>
    <w:rsid w:val="00060C85"/>
    <w:rsid w:val="00060F5D"/>
    <w:rsid w:val="00061A99"/>
    <w:rsid w:val="000621D5"/>
    <w:rsid w:val="00064DDD"/>
    <w:rsid w:val="000668C5"/>
    <w:rsid w:val="00073581"/>
    <w:rsid w:val="00073C5E"/>
    <w:rsid w:val="000747D3"/>
    <w:rsid w:val="00074C02"/>
    <w:rsid w:val="00074DAE"/>
    <w:rsid w:val="0008042F"/>
    <w:rsid w:val="00080A06"/>
    <w:rsid w:val="00080D29"/>
    <w:rsid w:val="00081E0B"/>
    <w:rsid w:val="000820E3"/>
    <w:rsid w:val="00082741"/>
    <w:rsid w:val="0008336B"/>
    <w:rsid w:val="00084527"/>
    <w:rsid w:val="00084636"/>
    <w:rsid w:val="00084863"/>
    <w:rsid w:val="000851AA"/>
    <w:rsid w:val="000851CB"/>
    <w:rsid w:val="000857A3"/>
    <w:rsid w:val="0008595E"/>
    <w:rsid w:val="00087A59"/>
    <w:rsid w:val="00087B32"/>
    <w:rsid w:val="00091F44"/>
    <w:rsid w:val="00091F7A"/>
    <w:rsid w:val="00092081"/>
    <w:rsid w:val="00092DDC"/>
    <w:rsid w:val="00092DE3"/>
    <w:rsid w:val="0009405B"/>
    <w:rsid w:val="0009660D"/>
    <w:rsid w:val="00097CCB"/>
    <w:rsid w:val="000A15BE"/>
    <w:rsid w:val="000A2B63"/>
    <w:rsid w:val="000A3D04"/>
    <w:rsid w:val="000A4060"/>
    <w:rsid w:val="000A4CAB"/>
    <w:rsid w:val="000A56D4"/>
    <w:rsid w:val="000A6693"/>
    <w:rsid w:val="000A795C"/>
    <w:rsid w:val="000B1E9A"/>
    <w:rsid w:val="000B1EEB"/>
    <w:rsid w:val="000B3512"/>
    <w:rsid w:val="000B4939"/>
    <w:rsid w:val="000B4C45"/>
    <w:rsid w:val="000B5169"/>
    <w:rsid w:val="000B54F2"/>
    <w:rsid w:val="000C05EC"/>
    <w:rsid w:val="000C1EAA"/>
    <w:rsid w:val="000C2027"/>
    <w:rsid w:val="000C284C"/>
    <w:rsid w:val="000C2C70"/>
    <w:rsid w:val="000C320E"/>
    <w:rsid w:val="000C3263"/>
    <w:rsid w:val="000C3DAE"/>
    <w:rsid w:val="000C7EB5"/>
    <w:rsid w:val="000D2D37"/>
    <w:rsid w:val="000D5AF7"/>
    <w:rsid w:val="000D648C"/>
    <w:rsid w:val="000D676B"/>
    <w:rsid w:val="000D77AF"/>
    <w:rsid w:val="000D7BFF"/>
    <w:rsid w:val="000E06EA"/>
    <w:rsid w:val="000E4A9D"/>
    <w:rsid w:val="000E4ACE"/>
    <w:rsid w:val="000E5853"/>
    <w:rsid w:val="000E5DC6"/>
    <w:rsid w:val="000E5EC1"/>
    <w:rsid w:val="000E74A5"/>
    <w:rsid w:val="000E79AB"/>
    <w:rsid w:val="000F068E"/>
    <w:rsid w:val="000F1975"/>
    <w:rsid w:val="0010067A"/>
    <w:rsid w:val="001014FA"/>
    <w:rsid w:val="00102880"/>
    <w:rsid w:val="001037BA"/>
    <w:rsid w:val="00105813"/>
    <w:rsid w:val="00106929"/>
    <w:rsid w:val="001071E8"/>
    <w:rsid w:val="00107DC5"/>
    <w:rsid w:val="00111BAA"/>
    <w:rsid w:val="00112C11"/>
    <w:rsid w:val="00112E2A"/>
    <w:rsid w:val="0011392E"/>
    <w:rsid w:val="001149C6"/>
    <w:rsid w:val="00114DCE"/>
    <w:rsid w:val="001150D8"/>
    <w:rsid w:val="00115F06"/>
    <w:rsid w:val="0011633C"/>
    <w:rsid w:val="0011680D"/>
    <w:rsid w:val="00116FA9"/>
    <w:rsid w:val="00117BB2"/>
    <w:rsid w:val="00120754"/>
    <w:rsid w:val="00121EAA"/>
    <w:rsid w:val="00121EB9"/>
    <w:rsid w:val="001225FE"/>
    <w:rsid w:val="00122644"/>
    <w:rsid w:val="00122F84"/>
    <w:rsid w:val="001240CA"/>
    <w:rsid w:val="001242C2"/>
    <w:rsid w:val="001253A5"/>
    <w:rsid w:val="00127D66"/>
    <w:rsid w:val="001303AA"/>
    <w:rsid w:val="001305B1"/>
    <w:rsid w:val="00130A42"/>
    <w:rsid w:val="001310D2"/>
    <w:rsid w:val="0013110E"/>
    <w:rsid w:val="00132D2D"/>
    <w:rsid w:val="00133AD6"/>
    <w:rsid w:val="001344E2"/>
    <w:rsid w:val="001347E6"/>
    <w:rsid w:val="00137158"/>
    <w:rsid w:val="001376D5"/>
    <w:rsid w:val="001406FF"/>
    <w:rsid w:val="00140C6C"/>
    <w:rsid w:val="001420C8"/>
    <w:rsid w:val="00142F1D"/>
    <w:rsid w:val="00143A0E"/>
    <w:rsid w:val="00143C94"/>
    <w:rsid w:val="001443E1"/>
    <w:rsid w:val="00145862"/>
    <w:rsid w:val="00151B6B"/>
    <w:rsid w:val="00154482"/>
    <w:rsid w:val="0015496B"/>
    <w:rsid w:val="00155CE3"/>
    <w:rsid w:val="001562BE"/>
    <w:rsid w:val="0015760F"/>
    <w:rsid w:val="001605BC"/>
    <w:rsid w:val="00161008"/>
    <w:rsid w:val="0016189E"/>
    <w:rsid w:val="00162491"/>
    <w:rsid w:val="001624F8"/>
    <w:rsid w:val="00164660"/>
    <w:rsid w:val="001651DF"/>
    <w:rsid w:val="00165546"/>
    <w:rsid w:val="00165BF9"/>
    <w:rsid w:val="00165F50"/>
    <w:rsid w:val="00170158"/>
    <w:rsid w:val="0017098E"/>
    <w:rsid w:val="00170CC2"/>
    <w:rsid w:val="001726D2"/>
    <w:rsid w:val="001738B7"/>
    <w:rsid w:val="001752D9"/>
    <w:rsid w:val="00175E17"/>
    <w:rsid w:val="001763D6"/>
    <w:rsid w:val="00180ED3"/>
    <w:rsid w:val="00182318"/>
    <w:rsid w:val="00182906"/>
    <w:rsid w:val="00182F29"/>
    <w:rsid w:val="00182FE3"/>
    <w:rsid w:val="0018365C"/>
    <w:rsid w:val="00184F4D"/>
    <w:rsid w:val="001858E1"/>
    <w:rsid w:val="00187448"/>
    <w:rsid w:val="00191AC7"/>
    <w:rsid w:val="00192EB7"/>
    <w:rsid w:val="00193B4A"/>
    <w:rsid w:val="00195604"/>
    <w:rsid w:val="0019576C"/>
    <w:rsid w:val="00195A94"/>
    <w:rsid w:val="00196385"/>
    <w:rsid w:val="001A0479"/>
    <w:rsid w:val="001A17D3"/>
    <w:rsid w:val="001A1DEF"/>
    <w:rsid w:val="001A262B"/>
    <w:rsid w:val="001A2BC3"/>
    <w:rsid w:val="001A389E"/>
    <w:rsid w:val="001A4049"/>
    <w:rsid w:val="001A515D"/>
    <w:rsid w:val="001A603C"/>
    <w:rsid w:val="001B0A91"/>
    <w:rsid w:val="001B11AE"/>
    <w:rsid w:val="001B3960"/>
    <w:rsid w:val="001B3DAF"/>
    <w:rsid w:val="001B4A0A"/>
    <w:rsid w:val="001B4EDC"/>
    <w:rsid w:val="001B5D62"/>
    <w:rsid w:val="001B647E"/>
    <w:rsid w:val="001B7C1D"/>
    <w:rsid w:val="001C044E"/>
    <w:rsid w:val="001C069F"/>
    <w:rsid w:val="001C16A1"/>
    <w:rsid w:val="001C2473"/>
    <w:rsid w:val="001C2775"/>
    <w:rsid w:val="001C2E8A"/>
    <w:rsid w:val="001C367C"/>
    <w:rsid w:val="001C3C72"/>
    <w:rsid w:val="001C68C6"/>
    <w:rsid w:val="001C73BB"/>
    <w:rsid w:val="001D28DD"/>
    <w:rsid w:val="001D5F77"/>
    <w:rsid w:val="001E0680"/>
    <w:rsid w:val="001E3AFD"/>
    <w:rsid w:val="001E3E09"/>
    <w:rsid w:val="001E497C"/>
    <w:rsid w:val="001E6E20"/>
    <w:rsid w:val="001E764B"/>
    <w:rsid w:val="001E7DBB"/>
    <w:rsid w:val="001E7ED0"/>
    <w:rsid w:val="001F3347"/>
    <w:rsid w:val="001F3629"/>
    <w:rsid w:val="001F392C"/>
    <w:rsid w:val="001F4971"/>
    <w:rsid w:val="001F5257"/>
    <w:rsid w:val="001F5808"/>
    <w:rsid w:val="001F6EBE"/>
    <w:rsid w:val="001F7D0E"/>
    <w:rsid w:val="002004C9"/>
    <w:rsid w:val="002018CA"/>
    <w:rsid w:val="00201E25"/>
    <w:rsid w:val="00202272"/>
    <w:rsid w:val="00203EF2"/>
    <w:rsid w:val="00206B27"/>
    <w:rsid w:val="00210A53"/>
    <w:rsid w:val="00211770"/>
    <w:rsid w:val="00214E97"/>
    <w:rsid w:val="00217798"/>
    <w:rsid w:val="00220014"/>
    <w:rsid w:val="00220B79"/>
    <w:rsid w:val="002218D0"/>
    <w:rsid w:val="00221CDD"/>
    <w:rsid w:val="0022203B"/>
    <w:rsid w:val="00222550"/>
    <w:rsid w:val="00224A9A"/>
    <w:rsid w:val="00227F9A"/>
    <w:rsid w:val="00231BCD"/>
    <w:rsid w:val="00235D28"/>
    <w:rsid w:val="00237363"/>
    <w:rsid w:val="00237D2B"/>
    <w:rsid w:val="00240F5E"/>
    <w:rsid w:val="00241F01"/>
    <w:rsid w:val="002431B0"/>
    <w:rsid w:val="00243558"/>
    <w:rsid w:val="00246544"/>
    <w:rsid w:val="0024683B"/>
    <w:rsid w:val="00247371"/>
    <w:rsid w:val="00250D1B"/>
    <w:rsid w:val="00251E39"/>
    <w:rsid w:val="00252800"/>
    <w:rsid w:val="002547A0"/>
    <w:rsid w:val="002551A5"/>
    <w:rsid w:val="00256258"/>
    <w:rsid w:val="0025717C"/>
    <w:rsid w:val="00261D08"/>
    <w:rsid w:val="00262881"/>
    <w:rsid w:val="00262B0A"/>
    <w:rsid w:val="00265C11"/>
    <w:rsid w:val="00266BD2"/>
    <w:rsid w:val="0026787C"/>
    <w:rsid w:val="00270DD5"/>
    <w:rsid w:val="00271AFA"/>
    <w:rsid w:val="002739E3"/>
    <w:rsid w:val="00275E85"/>
    <w:rsid w:val="00280FF3"/>
    <w:rsid w:val="002811C6"/>
    <w:rsid w:val="0028330A"/>
    <w:rsid w:val="00283331"/>
    <w:rsid w:val="00283483"/>
    <w:rsid w:val="002837CA"/>
    <w:rsid w:val="0028388B"/>
    <w:rsid w:val="00284754"/>
    <w:rsid w:val="00285778"/>
    <w:rsid w:val="0028739C"/>
    <w:rsid w:val="0029066B"/>
    <w:rsid w:val="00290A9A"/>
    <w:rsid w:val="002927B0"/>
    <w:rsid w:val="00293336"/>
    <w:rsid w:val="00294502"/>
    <w:rsid w:val="00294B53"/>
    <w:rsid w:val="00294F28"/>
    <w:rsid w:val="00294FFC"/>
    <w:rsid w:val="00296B59"/>
    <w:rsid w:val="002A4D9A"/>
    <w:rsid w:val="002A551C"/>
    <w:rsid w:val="002A74B4"/>
    <w:rsid w:val="002B02D1"/>
    <w:rsid w:val="002B1220"/>
    <w:rsid w:val="002B146C"/>
    <w:rsid w:val="002B217B"/>
    <w:rsid w:val="002B2851"/>
    <w:rsid w:val="002B42CB"/>
    <w:rsid w:val="002B4A9E"/>
    <w:rsid w:val="002B565B"/>
    <w:rsid w:val="002B6851"/>
    <w:rsid w:val="002D0EC6"/>
    <w:rsid w:val="002D1027"/>
    <w:rsid w:val="002D12E7"/>
    <w:rsid w:val="002D1CC8"/>
    <w:rsid w:val="002D3747"/>
    <w:rsid w:val="002D3EF1"/>
    <w:rsid w:val="002D485E"/>
    <w:rsid w:val="002E0645"/>
    <w:rsid w:val="002E1579"/>
    <w:rsid w:val="002E2305"/>
    <w:rsid w:val="002E3209"/>
    <w:rsid w:val="002E4E13"/>
    <w:rsid w:val="002E5244"/>
    <w:rsid w:val="002E5E2A"/>
    <w:rsid w:val="002E72BD"/>
    <w:rsid w:val="002F1872"/>
    <w:rsid w:val="002F3DC8"/>
    <w:rsid w:val="002F5383"/>
    <w:rsid w:val="002F73AA"/>
    <w:rsid w:val="00300033"/>
    <w:rsid w:val="00300110"/>
    <w:rsid w:val="003013BC"/>
    <w:rsid w:val="0030245D"/>
    <w:rsid w:val="0030270E"/>
    <w:rsid w:val="00302B9D"/>
    <w:rsid w:val="003040D0"/>
    <w:rsid w:val="00304A1A"/>
    <w:rsid w:val="00304AE7"/>
    <w:rsid w:val="00306D89"/>
    <w:rsid w:val="00310CB2"/>
    <w:rsid w:val="003136F4"/>
    <w:rsid w:val="003139C6"/>
    <w:rsid w:val="003142F5"/>
    <w:rsid w:val="0031498B"/>
    <w:rsid w:val="00315B1D"/>
    <w:rsid w:val="0031740D"/>
    <w:rsid w:val="00320DED"/>
    <w:rsid w:val="00321084"/>
    <w:rsid w:val="00321BFA"/>
    <w:rsid w:val="00321D1F"/>
    <w:rsid w:val="00322182"/>
    <w:rsid w:val="00324260"/>
    <w:rsid w:val="00325D6C"/>
    <w:rsid w:val="00325F71"/>
    <w:rsid w:val="003268B8"/>
    <w:rsid w:val="00326A26"/>
    <w:rsid w:val="0032786E"/>
    <w:rsid w:val="003309B0"/>
    <w:rsid w:val="00331238"/>
    <w:rsid w:val="003318D8"/>
    <w:rsid w:val="00331DD8"/>
    <w:rsid w:val="00331F99"/>
    <w:rsid w:val="00332C92"/>
    <w:rsid w:val="003330B4"/>
    <w:rsid w:val="00333B14"/>
    <w:rsid w:val="00334F8E"/>
    <w:rsid w:val="003364B7"/>
    <w:rsid w:val="00337F53"/>
    <w:rsid w:val="00337F7F"/>
    <w:rsid w:val="00340B64"/>
    <w:rsid w:val="00343F45"/>
    <w:rsid w:val="00344A8D"/>
    <w:rsid w:val="00352D45"/>
    <w:rsid w:val="003547F0"/>
    <w:rsid w:val="00355090"/>
    <w:rsid w:val="003569BF"/>
    <w:rsid w:val="003570D0"/>
    <w:rsid w:val="0035721D"/>
    <w:rsid w:val="00357ED9"/>
    <w:rsid w:val="00360F36"/>
    <w:rsid w:val="0036131C"/>
    <w:rsid w:val="00362151"/>
    <w:rsid w:val="00362234"/>
    <w:rsid w:val="00362E31"/>
    <w:rsid w:val="003654B2"/>
    <w:rsid w:val="00366D75"/>
    <w:rsid w:val="00367447"/>
    <w:rsid w:val="00367845"/>
    <w:rsid w:val="00367B88"/>
    <w:rsid w:val="00370295"/>
    <w:rsid w:val="00376A64"/>
    <w:rsid w:val="00376C34"/>
    <w:rsid w:val="0037783F"/>
    <w:rsid w:val="003802DF"/>
    <w:rsid w:val="0038074D"/>
    <w:rsid w:val="0038158A"/>
    <w:rsid w:val="003829CD"/>
    <w:rsid w:val="00382BD6"/>
    <w:rsid w:val="00383EAC"/>
    <w:rsid w:val="003865C0"/>
    <w:rsid w:val="00386D5E"/>
    <w:rsid w:val="0038707E"/>
    <w:rsid w:val="0038797D"/>
    <w:rsid w:val="003902BF"/>
    <w:rsid w:val="003903ED"/>
    <w:rsid w:val="00390802"/>
    <w:rsid w:val="00391AC5"/>
    <w:rsid w:val="003920D0"/>
    <w:rsid w:val="00394AB4"/>
    <w:rsid w:val="00394B5C"/>
    <w:rsid w:val="00394F0D"/>
    <w:rsid w:val="00395135"/>
    <w:rsid w:val="00396474"/>
    <w:rsid w:val="00396834"/>
    <w:rsid w:val="003A0B72"/>
    <w:rsid w:val="003A0E9B"/>
    <w:rsid w:val="003A3264"/>
    <w:rsid w:val="003A4326"/>
    <w:rsid w:val="003A5335"/>
    <w:rsid w:val="003A5F25"/>
    <w:rsid w:val="003B03B6"/>
    <w:rsid w:val="003B055F"/>
    <w:rsid w:val="003B3422"/>
    <w:rsid w:val="003B452F"/>
    <w:rsid w:val="003B4980"/>
    <w:rsid w:val="003B5722"/>
    <w:rsid w:val="003B6C00"/>
    <w:rsid w:val="003B74DE"/>
    <w:rsid w:val="003C0609"/>
    <w:rsid w:val="003C0BF3"/>
    <w:rsid w:val="003C0C88"/>
    <w:rsid w:val="003C2AD8"/>
    <w:rsid w:val="003C3F8D"/>
    <w:rsid w:val="003C3FA2"/>
    <w:rsid w:val="003C604C"/>
    <w:rsid w:val="003C6B1C"/>
    <w:rsid w:val="003C7279"/>
    <w:rsid w:val="003D66A2"/>
    <w:rsid w:val="003D729F"/>
    <w:rsid w:val="003D7E57"/>
    <w:rsid w:val="003E1978"/>
    <w:rsid w:val="003E1D5B"/>
    <w:rsid w:val="003E29F6"/>
    <w:rsid w:val="003E363F"/>
    <w:rsid w:val="003E494B"/>
    <w:rsid w:val="003E5287"/>
    <w:rsid w:val="003E638A"/>
    <w:rsid w:val="003E69F4"/>
    <w:rsid w:val="003E7AD4"/>
    <w:rsid w:val="003E7E85"/>
    <w:rsid w:val="003F3598"/>
    <w:rsid w:val="003F3B60"/>
    <w:rsid w:val="003F3F8D"/>
    <w:rsid w:val="003F4A21"/>
    <w:rsid w:val="003F5484"/>
    <w:rsid w:val="00400B85"/>
    <w:rsid w:val="004016F8"/>
    <w:rsid w:val="00402162"/>
    <w:rsid w:val="0040225D"/>
    <w:rsid w:val="00404101"/>
    <w:rsid w:val="00404994"/>
    <w:rsid w:val="00405D73"/>
    <w:rsid w:val="004061D4"/>
    <w:rsid w:val="004071FF"/>
    <w:rsid w:val="00410060"/>
    <w:rsid w:val="0041260F"/>
    <w:rsid w:val="0041312D"/>
    <w:rsid w:val="004136A4"/>
    <w:rsid w:val="00415686"/>
    <w:rsid w:val="004167A6"/>
    <w:rsid w:val="00417A78"/>
    <w:rsid w:val="00420C0B"/>
    <w:rsid w:val="0042138D"/>
    <w:rsid w:val="00421B52"/>
    <w:rsid w:val="00422262"/>
    <w:rsid w:val="0042249B"/>
    <w:rsid w:val="00423BFD"/>
    <w:rsid w:val="00424CF8"/>
    <w:rsid w:val="00427051"/>
    <w:rsid w:val="004273F9"/>
    <w:rsid w:val="00427A71"/>
    <w:rsid w:val="004325CE"/>
    <w:rsid w:val="00433438"/>
    <w:rsid w:val="004379D1"/>
    <w:rsid w:val="00437B95"/>
    <w:rsid w:val="00437F44"/>
    <w:rsid w:val="00437F4F"/>
    <w:rsid w:val="004409B2"/>
    <w:rsid w:val="00444C3F"/>
    <w:rsid w:val="0044763C"/>
    <w:rsid w:val="00447A6A"/>
    <w:rsid w:val="004505FC"/>
    <w:rsid w:val="00450D07"/>
    <w:rsid w:val="004510F1"/>
    <w:rsid w:val="0045279D"/>
    <w:rsid w:val="00453052"/>
    <w:rsid w:val="0045495A"/>
    <w:rsid w:val="004560C0"/>
    <w:rsid w:val="0045677A"/>
    <w:rsid w:val="004576BF"/>
    <w:rsid w:val="00460576"/>
    <w:rsid w:val="0046256D"/>
    <w:rsid w:val="004629C7"/>
    <w:rsid w:val="00462C6B"/>
    <w:rsid w:val="0046608B"/>
    <w:rsid w:val="00466AA1"/>
    <w:rsid w:val="00466F14"/>
    <w:rsid w:val="00470ECB"/>
    <w:rsid w:val="0047132C"/>
    <w:rsid w:val="00471686"/>
    <w:rsid w:val="00474D7B"/>
    <w:rsid w:val="00474F7D"/>
    <w:rsid w:val="004758FE"/>
    <w:rsid w:val="004770F6"/>
    <w:rsid w:val="00477653"/>
    <w:rsid w:val="00481708"/>
    <w:rsid w:val="00481B66"/>
    <w:rsid w:val="00481BDA"/>
    <w:rsid w:val="00484979"/>
    <w:rsid w:val="00484A4A"/>
    <w:rsid w:val="00486ADA"/>
    <w:rsid w:val="004920B1"/>
    <w:rsid w:val="00493D63"/>
    <w:rsid w:val="004963A0"/>
    <w:rsid w:val="00496C39"/>
    <w:rsid w:val="00496D5A"/>
    <w:rsid w:val="004972DF"/>
    <w:rsid w:val="004A26D1"/>
    <w:rsid w:val="004A302A"/>
    <w:rsid w:val="004A6996"/>
    <w:rsid w:val="004A6D7E"/>
    <w:rsid w:val="004A71F2"/>
    <w:rsid w:val="004B0542"/>
    <w:rsid w:val="004B09D0"/>
    <w:rsid w:val="004B2371"/>
    <w:rsid w:val="004B586D"/>
    <w:rsid w:val="004B677E"/>
    <w:rsid w:val="004C0949"/>
    <w:rsid w:val="004C1288"/>
    <w:rsid w:val="004C174B"/>
    <w:rsid w:val="004C3226"/>
    <w:rsid w:val="004C54C8"/>
    <w:rsid w:val="004C588D"/>
    <w:rsid w:val="004C5AA5"/>
    <w:rsid w:val="004C7B09"/>
    <w:rsid w:val="004C7DD1"/>
    <w:rsid w:val="004D008D"/>
    <w:rsid w:val="004D21C0"/>
    <w:rsid w:val="004D39BA"/>
    <w:rsid w:val="004D3DB1"/>
    <w:rsid w:val="004D4584"/>
    <w:rsid w:val="004D4715"/>
    <w:rsid w:val="004D59E6"/>
    <w:rsid w:val="004D5DA1"/>
    <w:rsid w:val="004D5FFE"/>
    <w:rsid w:val="004D6B5A"/>
    <w:rsid w:val="004E04A1"/>
    <w:rsid w:val="004E0BD5"/>
    <w:rsid w:val="004E2C2D"/>
    <w:rsid w:val="004E3452"/>
    <w:rsid w:val="004E34A4"/>
    <w:rsid w:val="004E3C07"/>
    <w:rsid w:val="004E43C4"/>
    <w:rsid w:val="004E5CEC"/>
    <w:rsid w:val="004E64E4"/>
    <w:rsid w:val="004E69D5"/>
    <w:rsid w:val="004E6A6A"/>
    <w:rsid w:val="004E6AD5"/>
    <w:rsid w:val="004E7067"/>
    <w:rsid w:val="004E7339"/>
    <w:rsid w:val="004E7816"/>
    <w:rsid w:val="004F1E70"/>
    <w:rsid w:val="004F3D72"/>
    <w:rsid w:val="004F55EA"/>
    <w:rsid w:val="004F5838"/>
    <w:rsid w:val="00500E7D"/>
    <w:rsid w:val="00501180"/>
    <w:rsid w:val="005011B8"/>
    <w:rsid w:val="005014C0"/>
    <w:rsid w:val="00501533"/>
    <w:rsid w:val="005019F0"/>
    <w:rsid w:val="0050230A"/>
    <w:rsid w:val="00502AD6"/>
    <w:rsid w:val="00503773"/>
    <w:rsid w:val="005041F9"/>
    <w:rsid w:val="00505251"/>
    <w:rsid w:val="005052F1"/>
    <w:rsid w:val="005053F5"/>
    <w:rsid w:val="00505E65"/>
    <w:rsid w:val="00510A36"/>
    <w:rsid w:val="0051275E"/>
    <w:rsid w:val="00512EF0"/>
    <w:rsid w:val="00514290"/>
    <w:rsid w:val="00514F9B"/>
    <w:rsid w:val="00515975"/>
    <w:rsid w:val="005169D1"/>
    <w:rsid w:val="00520662"/>
    <w:rsid w:val="00521299"/>
    <w:rsid w:val="0052431D"/>
    <w:rsid w:val="0052490E"/>
    <w:rsid w:val="00524C4D"/>
    <w:rsid w:val="00525657"/>
    <w:rsid w:val="005306A4"/>
    <w:rsid w:val="0053078A"/>
    <w:rsid w:val="00530D1E"/>
    <w:rsid w:val="0053105E"/>
    <w:rsid w:val="00533E7D"/>
    <w:rsid w:val="0053492A"/>
    <w:rsid w:val="0053617A"/>
    <w:rsid w:val="005368F9"/>
    <w:rsid w:val="005371F9"/>
    <w:rsid w:val="00540443"/>
    <w:rsid w:val="005414A8"/>
    <w:rsid w:val="0054224E"/>
    <w:rsid w:val="005427E8"/>
    <w:rsid w:val="00542DCE"/>
    <w:rsid w:val="00543319"/>
    <w:rsid w:val="005442BA"/>
    <w:rsid w:val="005455A7"/>
    <w:rsid w:val="00546741"/>
    <w:rsid w:val="005508AF"/>
    <w:rsid w:val="005512C8"/>
    <w:rsid w:val="00551BD6"/>
    <w:rsid w:val="00553328"/>
    <w:rsid w:val="005559F2"/>
    <w:rsid w:val="00555ED9"/>
    <w:rsid w:val="00557963"/>
    <w:rsid w:val="00557CE4"/>
    <w:rsid w:val="00561E5B"/>
    <w:rsid w:val="00562C36"/>
    <w:rsid w:val="00565B57"/>
    <w:rsid w:val="00567948"/>
    <w:rsid w:val="0057170E"/>
    <w:rsid w:val="00571DE7"/>
    <w:rsid w:val="00571EAE"/>
    <w:rsid w:val="005766FD"/>
    <w:rsid w:val="005774CA"/>
    <w:rsid w:val="005778A2"/>
    <w:rsid w:val="00577C74"/>
    <w:rsid w:val="005801B1"/>
    <w:rsid w:val="00581683"/>
    <w:rsid w:val="0058262D"/>
    <w:rsid w:val="00583010"/>
    <w:rsid w:val="0058392F"/>
    <w:rsid w:val="00583E27"/>
    <w:rsid w:val="00583FEE"/>
    <w:rsid w:val="00587583"/>
    <w:rsid w:val="00590F0C"/>
    <w:rsid w:val="00591769"/>
    <w:rsid w:val="00591C0F"/>
    <w:rsid w:val="00591D68"/>
    <w:rsid w:val="005926A5"/>
    <w:rsid w:val="00594437"/>
    <w:rsid w:val="005949EB"/>
    <w:rsid w:val="00594CC0"/>
    <w:rsid w:val="00595B18"/>
    <w:rsid w:val="00595FB4"/>
    <w:rsid w:val="00596459"/>
    <w:rsid w:val="00596BB0"/>
    <w:rsid w:val="005A0F5A"/>
    <w:rsid w:val="005A1365"/>
    <w:rsid w:val="005A25F7"/>
    <w:rsid w:val="005A4BCC"/>
    <w:rsid w:val="005A73D7"/>
    <w:rsid w:val="005A7F70"/>
    <w:rsid w:val="005B1A18"/>
    <w:rsid w:val="005B3147"/>
    <w:rsid w:val="005B4724"/>
    <w:rsid w:val="005B48F0"/>
    <w:rsid w:val="005B4D35"/>
    <w:rsid w:val="005B5293"/>
    <w:rsid w:val="005C0553"/>
    <w:rsid w:val="005C225A"/>
    <w:rsid w:val="005C3232"/>
    <w:rsid w:val="005C4181"/>
    <w:rsid w:val="005C594A"/>
    <w:rsid w:val="005C66A0"/>
    <w:rsid w:val="005C6A5E"/>
    <w:rsid w:val="005C7278"/>
    <w:rsid w:val="005C772C"/>
    <w:rsid w:val="005D0508"/>
    <w:rsid w:val="005D0BC4"/>
    <w:rsid w:val="005D2E32"/>
    <w:rsid w:val="005D4264"/>
    <w:rsid w:val="005D669C"/>
    <w:rsid w:val="005D6D9F"/>
    <w:rsid w:val="005D720F"/>
    <w:rsid w:val="005D7843"/>
    <w:rsid w:val="005E39C0"/>
    <w:rsid w:val="005E51AC"/>
    <w:rsid w:val="005E5C6C"/>
    <w:rsid w:val="005E6062"/>
    <w:rsid w:val="005F2511"/>
    <w:rsid w:val="005F437C"/>
    <w:rsid w:val="005F4DE9"/>
    <w:rsid w:val="005F5A7D"/>
    <w:rsid w:val="005F6146"/>
    <w:rsid w:val="00600A24"/>
    <w:rsid w:val="006015F3"/>
    <w:rsid w:val="00602E57"/>
    <w:rsid w:val="00605E20"/>
    <w:rsid w:val="00606849"/>
    <w:rsid w:val="0061070A"/>
    <w:rsid w:val="00611788"/>
    <w:rsid w:val="006132C7"/>
    <w:rsid w:val="0061392F"/>
    <w:rsid w:val="00614D1D"/>
    <w:rsid w:val="00615637"/>
    <w:rsid w:val="006201B8"/>
    <w:rsid w:val="00622711"/>
    <w:rsid w:val="00622CDF"/>
    <w:rsid w:val="00622EF3"/>
    <w:rsid w:val="00625410"/>
    <w:rsid w:val="0062561B"/>
    <w:rsid w:val="0062589B"/>
    <w:rsid w:val="00626CB7"/>
    <w:rsid w:val="00627E0F"/>
    <w:rsid w:val="00627FCD"/>
    <w:rsid w:val="0063042B"/>
    <w:rsid w:val="006315D9"/>
    <w:rsid w:val="00631790"/>
    <w:rsid w:val="00631DFE"/>
    <w:rsid w:val="006325EE"/>
    <w:rsid w:val="00633F81"/>
    <w:rsid w:val="006349CC"/>
    <w:rsid w:val="0063514A"/>
    <w:rsid w:val="00637B08"/>
    <w:rsid w:val="00637CC4"/>
    <w:rsid w:val="00640A51"/>
    <w:rsid w:val="00644CFA"/>
    <w:rsid w:val="006459C3"/>
    <w:rsid w:val="00646487"/>
    <w:rsid w:val="0064684D"/>
    <w:rsid w:val="00646D6E"/>
    <w:rsid w:val="00647B68"/>
    <w:rsid w:val="00653887"/>
    <w:rsid w:val="00654224"/>
    <w:rsid w:val="00656AD0"/>
    <w:rsid w:val="00660B92"/>
    <w:rsid w:val="00661F88"/>
    <w:rsid w:val="006625DD"/>
    <w:rsid w:val="00662827"/>
    <w:rsid w:val="00663663"/>
    <w:rsid w:val="006654A6"/>
    <w:rsid w:val="00665B9C"/>
    <w:rsid w:val="0067195C"/>
    <w:rsid w:val="0067196A"/>
    <w:rsid w:val="00672B1E"/>
    <w:rsid w:val="00672B41"/>
    <w:rsid w:val="00676D63"/>
    <w:rsid w:val="00676DF5"/>
    <w:rsid w:val="006800E2"/>
    <w:rsid w:val="006836F3"/>
    <w:rsid w:val="0068382E"/>
    <w:rsid w:val="00683BA1"/>
    <w:rsid w:val="00685B01"/>
    <w:rsid w:val="006866CA"/>
    <w:rsid w:val="0068676B"/>
    <w:rsid w:val="00686D28"/>
    <w:rsid w:val="00687075"/>
    <w:rsid w:val="00691096"/>
    <w:rsid w:val="00691866"/>
    <w:rsid w:val="00693A57"/>
    <w:rsid w:val="00693E67"/>
    <w:rsid w:val="0069480F"/>
    <w:rsid w:val="006956E1"/>
    <w:rsid w:val="00697D6A"/>
    <w:rsid w:val="006A0A1F"/>
    <w:rsid w:val="006A1599"/>
    <w:rsid w:val="006A1B46"/>
    <w:rsid w:val="006A511C"/>
    <w:rsid w:val="006A6D47"/>
    <w:rsid w:val="006A7DE6"/>
    <w:rsid w:val="006B1758"/>
    <w:rsid w:val="006B1C4D"/>
    <w:rsid w:val="006B2598"/>
    <w:rsid w:val="006B31F0"/>
    <w:rsid w:val="006B3294"/>
    <w:rsid w:val="006B5A6A"/>
    <w:rsid w:val="006B6B08"/>
    <w:rsid w:val="006C0FD1"/>
    <w:rsid w:val="006C2907"/>
    <w:rsid w:val="006C4BAD"/>
    <w:rsid w:val="006C53A6"/>
    <w:rsid w:val="006C5CF9"/>
    <w:rsid w:val="006C6E38"/>
    <w:rsid w:val="006C7031"/>
    <w:rsid w:val="006C7E2D"/>
    <w:rsid w:val="006D111D"/>
    <w:rsid w:val="006D2844"/>
    <w:rsid w:val="006D2DAF"/>
    <w:rsid w:val="006D33BC"/>
    <w:rsid w:val="006D367E"/>
    <w:rsid w:val="006D4E41"/>
    <w:rsid w:val="006D68E5"/>
    <w:rsid w:val="006D6A89"/>
    <w:rsid w:val="006E08B8"/>
    <w:rsid w:val="006E11D4"/>
    <w:rsid w:val="006E1226"/>
    <w:rsid w:val="006E36D4"/>
    <w:rsid w:val="006E465E"/>
    <w:rsid w:val="006E4661"/>
    <w:rsid w:val="006E7113"/>
    <w:rsid w:val="006E7477"/>
    <w:rsid w:val="006F0CBD"/>
    <w:rsid w:val="006F0E0E"/>
    <w:rsid w:val="006F281E"/>
    <w:rsid w:val="006F2F1A"/>
    <w:rsid w:val="006F2F31"/>
    <w:rsid w:val="006F4B76"/>
    <w:rsid w:val="006F64D2"/>
    <w:rsid w:val="006F6D69"/>
    <w:rsid w:val="006F6F06"/>
    <w:rsid w:val="006F7725"/>
    <w:rsid w:val="00701732"/>
    <w:rsid w:val="00701C86"/>
    <w:rsid w:val="007029D7"/>
    <w:rsid w:val="007035EF"/>
    <w:rsid w:val="007115EB"/>
    <w:rsid w:val="007118DB"/>
    <w:rsid w:val="0071291D"/>
    <w:rsid w:val="00712C79"/>
    <w:rsid w:val="00713174"/>
    <w:rsid w:val="00714996"/>
    <w:rsid w:val="007153DE"/>
    <w:rsid w:val="007164F1"/>
    <w:rsid w:val="00717B17"/>
    <w:rsid w:val="00717CE9"/>
    <w:rsid w:val="00717D00"/>
    <w:rsid w:val="00720AD3"/>
    <w:rsid w:val="007210A9"/>
    <w:rsid w:val="00722202"/>
    <w:rsid w:val="0072223F"/>
    <w:rsid w:val="00722EBA"/>
    <w:rsid w:val="007235A4"/>
    <w:rsid w:val="007248EF"/>
    <w:rsid w:val="007254D0"/>
    <w:rsid w:val="00725A89"/>
    <w:rsid w:val="00725EF2"/>
    <w:rsid w:val="0072694C"/>
    <w:rsid w:val="00726B47"/>
    <w:rsid w:val="00727A22"/>
    <w:rsid w:val="00727D2F"/>
    <w:rsid w:val="00731577"/>
    <w:rsid w:val="00731C66"/>
    <w:rsid w:val="00732433"/>
    <w:rsid w:val="00732A0A"/>
    <w:rsid w:val="00733208"/>
    <w:rsid w:val="00733E49"/>
    <w:rsid w:val="00734E7E"/>
    <w:rsid w:val="007358E5"/>
    <w:rsid w:val="00735B18"/>
    <w:rsid w:val="007377FF"/>
    <w:rsid w:val="00740092"/>
    <w:rsid w:val="007426F1"/>
    <w:rsid w:val="00745407"/>
    <w:rsid w:val="00746790"/>
    <w:rsid w:val="0075050D"/>
    <w:rsid w:val="00753573"/>
    <w:rsid w:val="00753580"/>
    <w:rsid w:val="007565BF"/>
    <w:rsid w:val="0075685C"/>
    <w:rsid w:val="00760D2B"/>
    <w:rsid w:val="00762342"/>
    <w:rsid w:val="007626D0"/>
    <w:rsid w:val="00762701"/>
    <w:rsid w:val="00762852"/>
    <w:rsid w:val="00762B7E"/>
    <w:rsid w:val="0076480C"/>
    <w:rsid w:val="00766A14"/>
    <w:rsid w:val="007679B9"/>
    <w:rsid w:val="00772980"/>
    <w:rsid w:val="00774FA2"/>
    <w:rsid w:val="007775D4"/>
    <w:rsid w:val="00777EF6"/>
    <w:rsid w:val="00780CAB"/>
    <w:rsid w:val="00781035"/>
    <w:rsid w:val="007816A5"/>
    <w:rsid w:val="00781729"/>
    <w:rsid w:val="00781A4D"/>
    <w:rsid w:val="007823A9"/>
    <w:rsid w:val="00784189"/>
    <w:rsid w:val="00785588"/>
    <w:rsid w:val="007870EA"/>
    <w:rsid w:val="00790181"/>
    <w:rsid w:val="0079062E"/>
    <w:rsid w:val="00790908"/>
    <w:rsid w:val="00790F57"/>
    <w:rsid w:val="007910E8"/>
    <w:rsid w:val="007929B0"/>
    <w:rsid w:val="00796245"/>
    <w:rsid w:val="007968B0"/>
    <w:rsid w:val="0079771C"/>
    <w:rsid w:val="00797C1A"/>
    <w:rsid w:val="007A0324"/>
    <w:rsid w:val="007A0FA1"/>
    <w:rsid w:val="007A1337"/>
    <w:rsid w:val="007A3ED0"/>
    <w:rsid w:val="007A4AA7"/>
    <w:rsid w:val="007A728B"/>
    <w:rsid w:val="007B05B1"/>
    <w:rsid w:val="007B0654"/>
    <w:rsid w:val="007B6CE8"/>
    <w:rsid w:val="007B7391"/>
    <w:rsid w:val="007C00C2"/>
    <w:rsid w:val="007C1887"/>
    <w:rsid w:val="007C21BC"/>
    <w:rsid w:val="007C426F"/>
    <w:rsid w:val="007C5F5A"/>
    <w:rsid w:val="007C60FC"/>
    <w:rsid w:val="007D0307"/>
    <w:rsid w:val="007D2E41"/>
    <w:rsid w:val="007D2FA6"/>
    <w:rsid w:val="007D6978"/>
    <w:rsid w:val="007E223E"/>
    <w:rsid w:val="007E2557"/>
    <w:rsid w:val="007E68EA"/>
    <w:rsid w:val="007E7575"/>
    <w:rsid w:val="007E7FF0"/>
    <w:rsid w:val="007F0126"/>
    <w:rsid w:val="007F1850"/>
    <w:rsid w:val="007F28EC"/>
    <w:rsid w:val="007F2ACE"/>
    <w:rsid w:val="007F3125"/>
    <w:rsid w:val="007F40AE"/>
    <w:rsid w:val="007F4D0D"/>
    <w:rsid w:val="007F5F85"/>
    <w:rsid w:val="007F6576"/>
    <w:rsid w:val="007F65BD"/>
    <w:rsid w:val="007F7CE0"/>
    <w:rsid w:val="00802BEC"/>
    <w:rsid w:val="0080371A"/>
    <w:rsid w:val="00803923"/>
    <w:rsid w:val="00805F8E"/>
    <w:rsid w:val="008066CF"/>
    <w:rsid w:val="00806EDA"/>
    <w:rsid w:val="008072D2"/>
    <w:rsid w:val="0080797F"/>
    <w:rsid w:val="00810308"/>
    <w:rsid w:val="00810B8A"/>
    <w:rsid w:val="00810DA4"/>
    <w:rsid w:val="008110F8"/>
    <w:rsid w:val="0081271C"/>
    <w:rsid w:val="00814AA3"/>
    <w:rsid w:val="0081578C"/>
    <w:rsid w:val="008164B5"/>
    <w:rsid w:val="0081732E"/>
    <w:rsid w:val="008176B6"/>
    <w:rsid w:val="00820F62"/>
    <w:rsid w:val="00822024"/>
    <w:rsid w:val="0082394C"/>
    <w:rsid w:val="008243D2"/>
    <w:rsid w:val="008248BB"/>
    <w:rsid w:val="008278EC"/>
    <w:rsid w:val="00827979"/>
    <w:rsid w:val="00827A2D"/>
    <w:rsid w:val="00827E39"/>
    <w:rsid w:val="0083033B"/>
    <w:rsid w:val="00831124"/>
    <w:rsid w:val="00831C16"/>
    <w:rsid w:val="0083377C"/>
    <w:rsid w:val="00837043"/>
    <w:rsid w:val="00840152"/>
    <w:rsid w:val="00840BB0"/>
    <w:rsid w:val="008412C2"/>
    <w:rsid w:val="00841437"/>
    <w:rsid w:val="0084383D"/>
    <w:rsid w:val="0084446A"/>
    <w:rsid w:val="0084608E"/>
    <w:rsid w:val="00846258"/>
    <w:rsid w:val="008468B2"/>
    <w:rsid w:val="00850777"/>
    <w:rsid w:val="008518E9"/>
    <w:rsid w:val="00852726"/>
    <w:rsid w:val="008534F7"/>
    <w:rsid w:val="0085518E"/>
    <w:rsid w:val="00864D50"/>
    <w:rsid w:val="00866762"/>
    <w:rsid w:val="00870598"/>
    <w:rsid w:val="00871295"/>
    <w:rsid w:val="008722ED"/>
    <w:rsid w:val="0087429C"/>
    <w:rsid w:val="0087480D"/>
    <w:rsid w:val="00874ACE"/>
    <w:rsid w:val="00875CBF"/>
    <w:rsid w:val="00876FEA"/>
    <w:rsid w:val="008777C6"/>
    <w:rsid w:val="00877992"/>
    <w:rsid w:val="00877AAD"/>
    <w:rsid w:val="00880CC2"/>
    <w:rsid w:val="0088180B"/>
    <w:rsid w:val="008818E2"/>
    <w:rsid w:val="00881D07"/>
    <w:rsid w:val="008829AB"/>
    <w:rsid w:val="008829F9"/>
    <w:rsid w:val="00882B67"/>
    <w:rsid w:val="00886E16"/>
    <w:rsid w:val="008874F0"/>
    <w:rsid w:val="00887B95"/>
    <w:rsid w:val="00890794"/>
    <w:rsid w:val="00891509"/>
    <w:rsid w:val="008915A2"/>
    <w:rsid w:val="00892A10"/>
    <w:rsid w:val="00892F70"/>
    <w:rsid w:val="00895151"/>
    <w:rsid w:val="00896B24"/>
    <w:rsid w:val="00896BAA"/>
    <w:rsid w:val="00897112"/>
    <w:rsid w:val="00897FEF"/>
    <w:rsid w:val="008A3FB0"/>
    <w:rsid w:val="008A6203"/>
    <w:rsid w:val="008A6540"/>
    <w:rsid w:val="008A7FCC"/>
    <w:rsid w:val="008B06AF"/>
    <w:rsid w:val="008B1078"/>
    <w:rsid w:val="008B15B7"/>
    <w:rsid w:val="008B3070"/>
    <w:rsid w:val="008B32DB"/>
    <w:rsid w:val="008B3E9F"/>
    <w:rsid w:val="008B6D66"/>
    <w:rsid w:val="008B7276"/>
    <w:rsid w:val="008C0327"/>
    <w:rsid w:val="008C11E7"/>
    <w:rsid w:val="008C1604"/>
    <w:rsid w:val="008C1C24"/>
    <w:rsid w:val="008C2944"/>
    <w:rsid w:val="008C3B9B"/>
    <w:rsid w:val="008C3F01"/>
    <w:rsid w:val="008C406F"/>
    <w:rsid w:val="008C55A0"/>
    <w:rsid w:val="008C7455"/>
    <w:rsid w:val="008D0549"/>
    <w:rsid w:val="008D0E0C"/>
    <w:rsid w:val="008D17FB"/>
    <w:rsid w:val="008D1EC0"/>
    <w:rsid w:val="008D24DA"/>
    <w:rsid w:val="008D3EF1"/>
    <w:rsid w:val="008D4298"/>
    <w:rsid w:val="008D4C7B"/>
    <w:rsid w:val="008D5003"/>
    <w:rsid w:val="008D52C2"/>
    <w:rsid w:val="008D5C03"/>
    <w:rsid w:val="008D623B"/>
    <w:rsid w:val="008D6BDE"/>
    <w:rsid w:val="008E0448"/>
    <w:rsid w:val="008E0F76"/>
    <w:rsid w:val="008E1A54"/>
    <w:rsid w:val="008E23A5"/>
    <w:rsid w:val="008E249D"/>
    <w:rsid w:val="008E378F"/>
    <w:rsid w:val="008E3ACA"/>
    <w:rsid w:val="008E4291"/>
    <w:rsid w:val="008E43D9"/>
    <w:rsid w:val="008E4B34"/>
    <w:rsid w:val="008E5698"/>
    <w:rsid w:val="008E6051"/>
    <w:rsid w:val="008E69C1"/>
    <w:rsid w:val="008F00FE"/>
    <w:rsid w:val="008F1409"/>
    <w:rsid w:val="008F2FF5"/>
    <w:rsid w:val="008F30E3"/>
    <w:rsid w:val="008F45E7"/>
    <w:rsid w:val="008F5CD0"/>
    <w:rsid w:val="008F5FC7"/>
    <w:rsid w:val="008F6066"/>
    <w:rsid w:val="008F6EDC"/>
    <w:rsid w:val="00900BB0"/>
    <w:rsid w:val="009014E4"/>
    <w:rsid w:val="00901CB0"/>
    <w:rsid w:val="00901EB5"/>
    <w:rsid w:val="00902F4E"/>
    <w:rsid w:val="0090335B"/>
    <w:rsid w:val="009062DE"/>
    <w:rsid w:val="00906F01"/>
    <w:rsid w:val="0091097B"/>
    <w:rsid w:val="009132B2"/>
    <w:rsid w:val="0091394D"/>
    <w:rsid w:val="00914638"/>
    <w:rsid w:val="00914EF1"/>
    <w:rsid w:val="009150DA"/>
    <w:rsid w:val="00915920"/>
    <w:rsid w:val="00916633"/>
    <w:rsid w:val="00916921"/>
    <w:rsid w:val="0091716B"/>
    <w:rsid w:val="00917619"/>
    <w:rsid w:val="00920B49"/>
    <w:rsid w:val="00923234"/>
    <w:rsid w:val="009244F9"/>
    <w:rsid w:val="0092473C"/>
    <w:rsid w:val="009251AA"/>
    <w:rsid w:val="00925C30"/>
    <w:rsid w:val="00926122"/>
    <w:rsid w:val="00927232"/>
    <w:rsid w:val="0093096A"/>
    <w:rsid w:val="00930FA9"/>
    <w:rsid w:val="009311AC"/>
    <w:rsid w:val="00931EBE"/>
    <w:rsid w:val="00935B89"/>
    <w:rsid w:val="009402F4"/>
    <w:rsid w:val="00940EB3"/>
    <w:rsid w:val="009424C3"/>
    <w:rsid w:val="009432D2"/>
    <w:rsid w:val="0094339C"/>
    <w:rsid w:val="00943BD9"/>
    <w:rsid w:val="00943FA1"/>
    <w:rsid w:val="00945E99"/>
    <w:rsid w:val="009467B7"/>
    <w:rsid w:val="00947D35"/>
    <w:rsid w:val="009506ED"/>
    <w:rsid w:val="00951EA7"/>
    <w:rsid w:val="009552F3"/>
    <w:rsid w:val="009605FB"/>
    <w:rsid w:val="00960FD8"/>
    <w:rsid w:val="009610D6"/>
    <w:rsid w:val="009625CC"/>
    <w:rsid w:val="00964506"/>
    <w:rsid w:val="00966667"/>
    <w:rsid w:val="00970DED"/>
    <w:rsid w:val="00972BF4"/>
    <w:rsid w:val="00973439"/>
    <w:rsid w:val="00973627"/>
    <w:rsid w:val="0097462A"/>
    <w:rsid w:val="00975BE5"/>
    <w:rsid w:val="00976059"/>
    <w:rsid w:val="009761D9"/>
    <w:rsid w:val="00976BD5"/>
    <w:rsid w:val="00976CC1"/>
    <w:rsid w:val="009809ED"/>
    <w:rsid w:val="00980A37"/>
    <w:rsid w:val="0098183E"/>
    <w:rsid w:val="00982967"/>
    <w:rsid w:val="00983E74"/>
    <w:rsid w:val="00985CC9"/>
    <w:rsid w:val="00985D57"/>
    <w:rsid w:val="00986DE5"/>
    <w:rsid w:val="00986E9F"/>
    <w:rsid w:val="00986F29"/>
    <w:rsid w:val="0099076E"/>
    <w:rsid w:val="00990BF3"/>
    <w:rsid w:val="00993B99"/>
    <w:rsid w:val="009A1B5A"/>
    <w:rsid w:val="009A3FEB"/>
    <w:rsid w:val="009A4586"/>
    <w:rsid w:val="009A4EA6"/>
    <w:rsid w:val="009A57DE"/>
    <w:rsid w:val="009A756C"/>
    <w:rsid w:val="009B0615"/>
    <w:rsid w:val="009B3873"/>
    <w:rsid w:val="009B39BE"/>
    <w:rsid w:val="009B6532"/>
    <w:rsid w:val="009B6A30"/>
    <w:rsid w:val="009C0D4D"/>
    <w:rsid w:val="009C0EF0"/>
    <w:rsid w:val="009C1188"/>
    <w:rsid w:val="009C3150"/>
    <w:rsid w:val="009C6AEB"/>
    <w:rsid w:val="009D0518"/>
    <w:rsid w:val="009D2912"/>
    <w:rsid w:val="009D445C"/>
    <w:rsid w:val="009D5F85"/>
    <w:rsid w:val="009D6BE2"/>
    <w:rsid w:val="009D6E8C"/>
    <w:rsid w:val="009D7644"/>
    <w:rsid w:val="009D7891"/>
    <w:rsid w:val="009E0B0F"/>
    <w:rsid w:val="009E3D28"/>
    <w:rsid w:val="009E3F56"/>
    <w:rsid w:val="009E485D"/>
    <w:rsid w:val="009E5FDA"/>
    <w:rsid w:val="009E609D"/>
    <w:rsid w:val="009E6618"/>
    <w:rsid w:val="009E701F"/>
    <w:rsid w:val="009E7ECA"/>
    <w:rsid w:val="009F10C6"/>
    <w:rsid w:val="009F29D2"/>
    <w:rsid w:val="009F3572"/>
    <w:rsid w:val="009F394D"/>
    <w:rsid w:val="009F51C0"/>
    <w:rsid w:val="009F5555"/>
    <w:rsid w:val="009F556A"/>
    <w:rsid w:val="009F6A18"/>
    <w:rsid w:val="00A01422"/>
    <w:rsid w:val="00A015EA"/>
    <w:rsid w:val="00A01735"/>
    <w:rsid w:val="00A0178D"/>
    <w:rsid w:val="00A027D2"/>
    <w:rsid w:val="00A02836"/>
    <w:rsid w:val="00A0338A"/>
    <w:rsid w:val="00A05D04"/>
    <w:rsid w:val="00A1195F"/>
    <w:rsid w:val="00A12D3B"/>
    <w:rsid w:val="00A14C35"/>
    <w:rsid w:val="00A15475"/>
    <w:rsid w:val="00A16A3C"/>
    <w:rsid w:val="00A16CA6"/>
    <w:rsid w:val="00A16D70"/>
    <w:rsid w:val="00A177A3"/>
    <w:rsid w:val="00A223EA"/>
    <w:rsid w:val="00A23111"/>
    <w:rsid w:val="00A23990"/>
    <w:rsid w:val="00A23AD7"/>
    <w:rsid w:val="00A30395"/>
    <w:rsid w:val="00A32B0D"/>
    <w:rsid w:val="00A339C5"/>
    <w:rsid w:val="00A353D2"/>
    <w:rsid w:val="00A37B71"/>
    <w:rsid w:val="00A37BD8"/>
    <w:rsid w:val="00A40D2C"/>
    <w:rsid w:val="00A42A3D"/>
    <w:rsid w:val="00A42EEF"/>
    <w:rsid w:val="00A431DF"/>
    <w:rsid w:val="00A43866"/>
    <w:rsid w:val="00A43DA1"/>
    <w:rsid w:val="00A43F2C"/>
    <w:rsid w:val="00A4414A"/>
    <w:rsid w:val="00A44CCC"/>
    <w:rsid w:val="00A476F5"/>
    <w:rsid w:val="00A47965"/>
    <w:rsid w:val="00A506F2"/>
    <w:rsid w:val="00A508C4"/>
    <w:rsid w:val="00A51BEF"/>
    <w:rsid w:val="00A53757"/>
    <w:rsid w:val="00A55B49"/>
    <w:rsid w:val="00A63DA5"/>
    <w:rsid w:val="00A64CC8"/>
    <w:rsid w:val="00A64F90"/>
    <w:rsid w:val="00A655C6"/>
    <w:rsid w:val="00A67C4A"/>
    <w:rsid w:val="00A70A0A"/>
    <w:rsid w:val="00A7119F"/>
    <w:rsid w:val="00A713E5"/>
    <w:rsid w:val="00A723D6"/>
    <w:rsid w:val="00A740B2"/>
    <w:rsid w:val="00A75470"/>
    <w:rsid w:val="00A827DA"/>
    <w:rsid w:val="00A84031"/>
    <w:rsid w:val="00A844BB"/>
    <w:rsid w:val="00A8467C"/>
    <w:rsid w:val="00A85FC7"/>
    <w:rsid w:val="00A86881"/>
    <w:rsid w:val="00A87515"/>
    <w:rsid w:val="00A87956"/>
    <w:rsid w:val="00A9010F"/>
    <w:rsid w:val="00A90D79"/>
    <w:rsid w:val="00A92F1E"/>
    <w:rsid w:val="00A93859"/>
    <w:rsid w:val="00A949D2"/>
    <w:rsid w:val="00A95A19"/>
    <w:rsid w:val="00A97FEC"/>
    <w:rsid w:val="00AA0B1F"/>
    <w:rsid w:val="00AA1004"/>
    <w:rsid w:val="00AA2408"/>
    <w:rsid w:val="00AA3B6D"/>
    <w:rsid w:val="00AA6322"/>
    <w:rsid w:val="00AA6C8A"/>
    <w:rsid w:val="00AA73D6"/>
    <w:rsid w:val="00AA785F"/>
    <w:rsid w:val="00AB0918"/>
    <w:rsid w:val="00AB0CEF"/>
    <w:rsid w:val="00AB0FE2"/>
    <w:rsid w:val="00AB1878"/>
    <w:rsid w:val="00AB23D6"/>
    <w:rsid w:val="00AB31E4"/>
    <w:rsid w:val="00AB356E"/>
    <w:rsid w:val="00AB37E4"/>
    <w:rsid w:val="00AB3C44"/>
    <w:rsid w:val="00AB4832"/>
    <w:rsid w:val="00AB5065"/>
    <w:rsid w:val="00AB5710"/>
    <w:rsid w:val="00AB5E48"/>
    <w:rsid w:val="00AB7BD0"/>
    <w:rsid w:val="00AC32EC"/>
    <w:rsid w:val="00AC346A"/>
    <w:rsid w:val="00AC3670"/>
    <w:rsid w:val="00AC3BC6"/>
    <w:rsid w:val="00AC4ACA"/>
    <w:rsid w:val="00AC61EF"/>
    <w:rsid w:val="00AC7CC4"/>
    <w:rsid w:val="00AD0929"/>
    <w:rsid w:val="00AD13CC"/>
    <w:rsid w:val="00AD3B4A"/>
    <w:rsid w:val="00AD43A3"/>
    <w:rsid w:val="00AD504E"/>
    <w:rsid w:val="00AD5CD0"/>
    <w:rsid w:val="00AD6DA4"/>
    <w:rsid w:val="00AD6FFC"/>
    <w:rsid w:val="00AE00A2"/>
    <w:rsid w:val="00AE0659"/>
    <w:rsid w:val="00AE1541"/>
    <w:rsid w:val="00AE17F8"/>
    <w:rsid w:val="00AE1CEB"/>
    <w:rsid w:val="00AE2823"/>
    <w:rsid w:val="00AE34E4"/>
    <w:rsid w:val="00AE3534"/>
    <w:rsid w:val="00AE46D1"/>
    <w:rsid w:val="00AE5674"/>
    <w:rsid w:val="00AE6E92"/>
    <w:rsid w:val="00AE7A10"/>
    <w:rsid w:val="00AF0044"/>
    <w:rsid w:val="00AF0900"/>
    <w:rsid w:val="00AF11A3"/>
    <w:rsid w:val="00AF20AC"/>
    <w:rsid w:val="00AF292A"/>
    <w:rsid w:val="00AF2A03"/>
    <w:rsid w:val="00AF2CBF"/>
    <w:rsid w:val="00AF352D"/>
    <w:rsid w:val="00AF457F"/>
    <w:rsid w:val="00AF46BA"/>
    <w:rsid w:val="00AF514A"/>
    <w:rsid w:val="00AF5EE3"/>
    <w:rsid w:val="00AF6401"/>
    <w:rsid w:val="00AF6736"/>
    <w:rsid w:val="00B019BF"/>
    <w:rsid w:val="00B0308E"/>
    <w:rsid w:val="00B035F5"/>
    <w:rsid w:val="00B03CA8"/>
    <w:rsid w:val="00B03D59"/>
    <w:rsid w:val="00B05576"/>
    <w:rsid w:val="00B069B9"/>
    <w:rsid w:val="00B06D40"/>
    <w:rsid w:val="00B0705E"/>
    <w:rsid w:val="00B106F9"/>
    <w:rsid w:val="00B1073D"/>
    <w:rsid w:val="00B10D74"/>
    <w:rsid w:val="00B11A4B"/>
    <w:rsid w:val="00B14FEC"/>
    <w:rsid w:val="00B1569C"/>
    <w:rsid w:val="00B15CF7"/>
    <w:rsid w:val="00B175C6"/>
    <w:rsid w:val="00B208BD"/>
    <w:rsid w:val="00B2188D"/>
    <w:rsid w:val="00B22536"/>
    <w:rsid w:val="00B2301D"/>
    <w:rsid w:val="00B2561E"/>
    <w:rsid w:val="00B25FA9"/>
    <w:rsid w:val="00B306BE"/>
    <w:rsid w:val="00B30D1C"/>
    <w:rsid w:val="00B3293A"/>
    <w:rsid w:val="00B33742"/>
    <w:rsid w:val="00B35677"/>
    <w:rsid w:val="00B3638E"/>
    <w:rsid w:val="00B376FF"/>
    <w:rsid w:val="00B378B7"/>
    <w:rsid w:val="00B40372"/>
    <w:rsid w:val="00B4154F"/>
    <w:rsid w:val="00B418E5"/>
    <w:rsid w:val="00B43F44"/>
    <w:rsid w:val="00B44040"/>
    <w:rsid w:val="00B452DF"/>
    <w:rsid w:val="00B46479"/>
    <w:rsid w:val="00B46939"/>
    <w:rsid w:val="00B46FA9"/>
    <w:rsid w:val="00B47EEA"/>
    <w:rsid w:val="00B524E1"/>
    <w:rsid w:val="00B569CE"/>
    <w:rsid w:val="00B56ABD"/>
    <w:rsid w:val="00B56B3E"/>
    <w:rsid w:val="00B57BEB"/>
    <w:rsid w:val="00B604BD"/>
    <w:rsid w:val="00B606BE"/>
    <w:rsid w:val="00B620A2"/>
    <w:rsid w:val="00B62FE8"/>
    <w:rsid w:val="00B658E8"/>
    <w:rsid w:val="00B660AC"/>
    <w:rsid w:val="00B74C00"/>
    <w:rsid w:val="00B75D7A"/>
    <w:rsid w:val="00B767AF"/>
    <w:rsid w:val="00B7730E"/>
    <w:rsid w:val="00B80585"/>
    <w:rsid w:val="00B818C3"/>
    <w:rsid w:val="00B849E7"/>
    <w:rsid w:val="00B84C3C"/>
    <w:rsid w:val="00B84CFB"/>
    <w:rsid w:val="00B854CB"/>
    <w:rsid w:val="00B85E3A"/>
    <w:rsid w:val="00B86FC1"/>
    <w:rsid w:val="00B87492"/>
    <w:rsid w:val="00B909A3"/>
    <w:rsid w:val="00B90BAD"/>
    <w:rsid w:val="00B93E65"/>
    <w:rsid w:val="00B94A00"/>
    <w:rsid w:val="00B96B44"/>
    <w:rsid w:val="00B96BEE"/>
    <w:rsid w:val="00B97C5F"/>
    <w:rsid w:val="00BA1A3E"/>
    <w:rsid w:val="00BA3436"/>
    <w:rsid w:val="00BA4378"/>
    <w:rsid w:val="00BA541E"/>
    <w:rsid w:val="00BA5EC8"/>
    <w:rsid w:val="00BA5F1B"/>
    <w:rsid w:val="00BA6F1C"/>
    <w:rsid w:val="00BB03EB"/>
    <w:rsid w:val="00BB2CD4"/>
    <w:rsid w:val="00BB4A36"/>
    <w:rsid w:val="00BB76B9"/>
    <w:rsid w:val="00BC1866"/>
    <w:rsid w:val="00BC2550"/>
    <w:rsid w:val="00BC29FB"/>
    <w:rsid w:val="00BC2A15"/>
    <w:rsid w:val="00BC3411"/>
    <w:rsid w:val="00BC381B"/>
    <w:rsid w:val="00BC42A6"/>
    <w:rsid w:val="00BC5615"/>
    <w:rsid w:val="00BC66DC"/>
    <w:rsid w:val="00BC7393"/>
    <w:rsid w:val="00BD11F2"/>
    <w:rsid w:val="00BD2BAD"/>
    <w:rsid w:val="00BD2C9F"/>
    <w:rsid w:val="00BD30F8"/>
    <w:rsid w:val="00BD3771"/>
    <w:rsid w:val="00BD4134"/>
    <w:rsid w:val="00BD6108"/>
    <w:rsid w:val="00BE0141"/>
    <w:rsid w:val="00BE028B"/>
    <w:rsid w:val="00BE1B34"/>
    <w:rsid w:val="00BE2569"/>
    <w:rsid w:val="00BE2C44"/>
    <w:rsid w:val="00BE4466"/>
    <w:rsid w:val="00BE538E"/>
    <w:rsid w:val="00BE58DA"/>
    <w:rsid w:val="00BE6B5D"/>
    <w:rsid w:val="00BE6BC7"/>
    <w:rsid w:val="00BE751C"/>
    <w:rsid w:val="00BF00AC"/>
    <w:rsid w:val="00BF0CFF"/>
    <w:rsid w:val="00BF0E91"/>
    <w:rsid w:val="00BF2850"/>
    <w:rsid w:val="00BF2D42"/>
    <w:rsid w:val="00BF4224"/>
    <w:rsid w:val="00BF54C8"/>
    <w:rsid w:val="00BF615D"/>
    <w:rsid w:val="00C00911"/>
    <w:rsid w:val="00C01EA0"/>
    <w:rsid w:val="00C02476"/>
    <w:rsid w:val="00C04F79"/>
    <w:rsid w:val="00C05F14"/>
    <w:rsid w:val="00C06BA9"/>
    <w:rsid w:val="00C1060B"/>
    <w:rsid w:val="00C13433"/>
    <w:rsid w:val="00C14ADF"/>
    <w:rsid w:val="00C17318"/>
    <w:rsid w:val="00C22AFC"/>
    <w:rsid w:val="00C22FF5"/>
    <w:rsid w:val="00C23194"/>
    <w:rsid w:val="00C250A2"/>
    <w:rsid w:val="00C253ED"/>
    <w:rsid w:val="00C25782"/>
    <w:rsid w:val="00C26A89"/>
    <w:rsid w:val="00C27330"/>
    <w:rsid w:val="00C27CCE"/>
    <w:rsid w:val="00C31369"/>
    <w:rsid w:val="00C31E57"/>
    <w:rsid w:val="00C346A2"/>
    <w:rsid w:val="00C357D9"/>
    <w:rsid w:val="00C35FDA"/>
    <w:rsid w:val="00C36752"/>
    <w:rsid w:val="00C368E1"/>
    <w:rsid w:val="00C37266"/>
    <w:rsid w:val="00C37521"/>
    <w:rsid w:val="00C3774E"/>
    <w:rsid w:val="00C407A4"/>
    <w:rsid w:val="00C45129"/>
    <w:rsid w:val="00C47B94"/>
    <w:rsid w:val="00C51996"/>
    <w:rsid w:val="00C5276A"/>
    <w:rsid w:val="00C552F7"/>
    <w:rsid w:val="00C5791D"/>
    <w:rsid w:val="00C6060A"/>
    <w:rsid w:val="00C6221A"/>
    <w:rsid w:val="00C64402"/>
    <w:rsid w:val="00C6613C"/>
    <w:rsid w:val="00C70AEB"/>
    <w:rsid w:val="00C71791"/>
    <w:rsid w:val="00C71901"/>
    <w:rsid w:val="00C72F3F"/>
    <w:rsid w:val="00C73529"/>
    <w:rsid w:val="00C739AD"/>
    <w:rsid w:val="00C74CEB"/>
    <w:rsid w:val="00C74FEA"/>
    <w:rsid w:val="00C75B91"/>
    <w:rsid w:val="00C8058E"/>
    <w:rsid w:val="00C8106D"/>
    <w:rsid w:val="00C83617"/>
    <w:rsid w:val="00C836C2"/>
    <w:rsid w:val="00C84FB9"/>
    <w:rsid w:val="00C9018B"/>
    <w:rsid w:val="00C906A2"/>
    <w:rsid w:val="00C92081"/>
    <w:rsid w:val="00C92DF6"/>
    <w:rsid w:val="00C93558"/>
    <w:rsid w:val="00C943CD"/>
    <w:rsid w:val="00C9591F"/>
    <w:rsid w:val="00C96163"/>
    <w:rsid w:val="00C96871"/>
    <w:rsid w:val="00C972B2"/>
    <w:rsid w:val="00C97750"/>
    <w:rsid w:val="00C97BCB"/>
    <w:rsid w:val="00CA07AC"/>
    <w:rsid w:val="00CA279C"/>
    <w:rsid w:val="00CA2A39"/>
    <w:rsid w:val="00CA40F9"/>
    <w:rsid w:val="00CA5A34"/>
    <w:rsid w:val="00CA78B3"/>
    <w:rsid w:val="00CB1476"/>
    <w:rsid w:val="00CB4739"/>
    <w:rsid w:val="00CB52DE"/>
    <w:rsid w:val="00CB5E90"/>
    <w:rsid w:val="00CB75D4"/>
    <w:rsid w:val="00CC0901"/>
    <w:rsid w:val="00CC18BE"/>
    <w:rsid w:val="00CC20F2"/>
    <w:rsid w:val="00CC2C9A"/>
    <w:rsid w:val="00CC2DBB"/>
    <w:rsid w:val="00CC6FB3"/>
    <w:rsid w:val="00CC7714"/>
    <w:rsid w:val="00CD00D7"/>
    <w:rsid w:val="00CD0F0A"/>
    <w:rsid w:val="00CD1330"/>
    <w:rsid w:val="00CD1552"/>
    <w:rsid w:val="00CD184C"/>
    <w:rsid w:val="00CD1F35"/>
    <w:rsid w:val="00CD7301"/>
    <w:rsid w:val="00CE0CC3"/>
    <w:rsid w:val="00CE25DD"/>
    <w:rsid w:val="00CE3941"/>
    <w:rsid w:val="00CE3E17"/>
    <w:rsid w:val="00CE4D6F"/>
    <w:rsid w:val="00CE589E"/>
    <w:rsid w:val="00CE7299"/>
    <w:rsid w:val="00CE7582"/>
    <w:rsid w:val="00CE77FD"/>
    <w:rsid w:val="00CE79C6"/>
    <w:rsid w:val="00CF09F7"/>
    <w:rsid w:val="00CF62DE"/>
    <w:rsid w:val="00CF664F"/>
    <w:rsid w:val="00CF680E"/>
    <w:rsid w:val="00CF7817"/>
    <w:rsid w:val="00CF78EE"/>
    <w:rsid w:val="00D00DCF"/>
    <w:rsid w:val="00D018AD"/>
    <w:rsid w:val="00D02134"/>
    <w:rsid w:val="00D03CDD"/>
    <w:rsid w:val="00D04417"/>
    <w:rsid w:val="00D04DCB"/>
    <w:rsid w:val="00D065C4"/>
    <w:rsid w:val="00D069B3"/>
    <w:rsid w:val="00D10417"/>
    <w:rsid w:val="00D120B2"/>
    <w:rsid w:val="00D12381"/>
    <w:rsid w:val="00D1311D"/>
    <w:rsid w:val="00D13480"/>
    <w:rsid w:val="00D14CAA"/>
    <w:rsid w:val="00D15B38"/>
    <w:rsid w:val="00D15E58"/>
    <w:rsid w:val="00D16993"/>
    <w:rsid w:val="00D16A17"/>
    <w:rsid w:val="00D20E92"/>
    <w:rsid w:val="00D21B73"/>
    <w:rsid w:val="00D231F6"/>
    <w:rsid w:val="00D2377A"/>
    <w:rsid w:val="00D237DE"/>
    <w:rsid w:val="00D2507C"/>
    <w:rsid w:val="00D252CA"/>
    <w:rsid w:val="00D255DB"/>
    <w:rsid w:val="00D26211"/>
    <w:rsid w:val="00D263AC"/>
    <w:rsid w:val="00D30BA6"/>
    <w:rsid w:val="00D30CAD"/>
    <w:rsid w:val="00D32D59"/>
    <w:rsid w:val="00D3651C"/>
    <w:rsid w:val="00D365FB"/>
    <w:rsid w:val="00D3684E"/>
    <w:rsid w:val="00D373AB"/>
    <w:rsid w:val="00D37AB6"/>
    <w:rsid w:val="00D4147A"/>
    <w:rsid w:val="00D423D2"/>
    <w:rsid w:val="00D44DC2"/>
    <w:rsid w:val="00D4518A"/>
    <w:rsid w:val="00D45793"/>
    <w:rsid w:val="00D5042F"/>
    <w:rsid w:val="00D51CFC"/>
    <w:rsid w:val="00D51F5C"/>
    <w:rsid w:val="00D5301D"/>
    <w:rsid w:val="00D53F4E"/>
    <w:rsid w:val="00D56763"/>
    <w:rsid w:val="00D567F2"/>
    <w:rsid w:val="00D57836"/>
    <w:rsid w:val="00D60138"/>
    <w:rsid w:val="00D605EA"/>
    <w:rsid w:val="00D62CC1"/>
    <w:rsid w:val="00D6340D"/>
    <w:rsid w:val="00D64F2A"/>
    <w:rsid w:val="00D6590C"/>
    <w:rsid w:val="00D6614E"/>
    <w:rsid w:val="00D6652F"/>
    <w:rsid w:val="00D66612"/>
    <w:rsid w:val="00D673F3"/>
    <w:rsid w:val="00D67DFD"/>
    <w:rsid w:val="00D706F3"/>
    <w:rsid w:val="00D70CE1"/>
    <w:rsid w:val="00D723BA"/>
    <w:rsid w:val="00D7550E"/>
    <w:rsid w:val="00D81AAA"/>
    <w:rsid w:val="00D8201F"/>
    <w:rsid w:val="00D84A50"/>
    <w:rsid w:val="00D84D45"/>
    <w:rsid w:val="00D85949"/>
    <w:rsid w:val="00D86ABD"/>
    <w:rsid w:val="00D879AC"/>
    <w:rsid w:val="00D90A09"/>
    <w:rsid w:val="00D90B33"/>
    <w:rsid w:val="00D92F85"/>
    <w:rsid w:val="00D93E97"/>
    <w:rsid w:val="00D9411D"/>
    <w:rsid w:val="00D94923"/>
    <w:rsid w:val="00DA0205"/>
    <w:rsid w:val="00DA0C85"/>
    <w:rsid w:val="00DA4E15"/>
    <w:rsid w:val="00DA5045"/>
    <w:rsid w:val="00DB1105"/>
    <w:rsid w:val="00DB180F"/>
    <w:rsid w:val="00DB1E3C"/>
    <w:rsid w:val="00DB2F53"/>
    <w:rsid w:val="00DB698B"/>
    <w:rsid w:val="00DC1335"/>
    <w:rsid w:val="00DC4A6C"/>
    <w:rsid w:val="00DC5092"/>
    <w:rsid w:val="00DC5992"/>
    <w:rsid w:val="00DD1A0A"/>
    <w:rsid w:val="00DD1DB2"/>
    <w:rsid w:val="00DD2D72"/>
    <w:rsid w:val="00DD41C0"/>
    <w:rsid w:val="00DD4296"/>
    <w:rsid w:val="00DD49D9"/>
    <w:rsid w:val="00DD4CEB"/>
    <w:rsid w:val="00DD531D"/>
    <w:rsid w:val="00DD5463"/>
    <w:rsid w:val="00DD74E6"/>
    <w:rsid w:val="00DD7766"/>
    <w:rsid w:val="00DE07A1"/>
    <w:rsid w:val="00DE14D0"/>
    <w:rsid w:val="00DE1631"/>
    <w:rsid w:val="00DE1D85"/>
    <w:rsid w:val="00DE56BD"/>
    <w:rsid w:val="00DE5E1F"/>
    <w:rsid w:val="00DE6154"/>
    <w:rsid w:val="00DE685B"/>
    <w:rsid w:val="00DE6B82"/>
    <w:rsid w:val="00DF17F4"/>
    <w:rsid w:val="00DF250D"/>
    <w:rsid w:val="00DF264E"/>
    <w:rsid w:val="00DF2C8C"/>
    <w:rsid w:val="00DF385C"/>
    <w:rsid w:val="00DF65ED"/>
    <w:rsid w:val="00DF72A6"/>
    <w:rsid w:val="00E0017B"/>
    <w:rsid w:val="00E00EB1"/>
    <w:rsid w:val="00E028C0"/>
    <w:rsid w:val="00E02E4C"/>
    <w:rsid w:val="00E03D25"/>
    <w:rsid w:val="00E07886"/>
    <w:rsid w:val="00E07EC8"/>
    <w:rsid w:val="00E1050E"/>
    <w:rsid w:val="00E11941"/>
    <w:rsid w:val="00E1209F"/>
    <w:rsid w:val="00E12912"/>
    <w:rsid w:val="00E12A95"/>
    <w:rsid w:val="00E136E5"/>
    <w:rsid w:val="00E15218"/>
    <w:rsid w:val="00E17A69"/>
    <w:rsid w:val="00E203FA"/>
    <w:rsid w:val="00E247B9"/>
    <w:rsid w:val="00E25646"/>
    <w:rsid w:val="00E2627E"/>
    <w:rsid w:val="00E26961"/>
    <w:rsid w:val="00E272E5"/>
    <w:rsid w:val="00E3156A"/>
    <w:rsid w:val="00E32C93"/>
    <w:rsid w:val="00E35BF1"/>
    <w:rsid w:val="00E36008"/>
    <w:rsid w:val="00E37D6B"/>
    <w:rsid w:val="00E407CF"/>
    <w:rsid w:val="00E41262"/>
    <w:rsid w:val="00E422DB"/>
    <w:rsid w:val="00E42F4C"/>
    <w:rsid w:val="00E44402"/>
    <w:rsid w:val="00E44B33"/>
    <w:rsid w:val="00E44F2B"/>
    <w:rsid w:val="00E45F7A"/>
    <w:rsid w:val="00E4625D"/>
    <w:rsid w:val="00E462B5"/>
    <w:rsid w:val="00E47FAF"/>
    <w:rsid w:val="00E50908"/>
    <w:rsid w:val="00E520E9"/>
    <w:rsid w:val="00E53989"/>
    <w:rsid w:val="00E54A8D"/>
    <w:rsid w:val="00E553D9"/>
    <w:rsid w:val="00E55E1D"/>
    <w:rsid w:val="00E57992"/>
    <w:rsid w:val="00E60AFB"/>
    <w:rsid w:val="00E6113B"/>
    <w:rsid w:val="00E637A5"/>
    <w:rsid w:val="00E662BD"/>
    <w:rsid w:val="00E67EC3"/>
    <w:rsid w:val="00E67EC7"/>
    <w:rsid w:val="00E724E3"/>
    <w:rsid w:val="00E73FB3"/>
    <w:rsid w:val="00E7799D"/>
    <w:rsid w:val="00E80538"/>
    <w:rsid w:val="00E81498"/>
    <w:rsid w:val="00E822A2"/>
    <w:rsid w:val="00E82EC5"/>
    <w:rsid w:val="00E83236"/>
    <w:rsid w:val="00E83926"/>
    <w:rsid w:val="00E85E2D"/>
    <w:rsid w:val="00E86C92"/>
    <w:rsid w:val="00E87E91"/>
    <w:rsid w:val="00E90164"/>
    <w:rsid w:val="00E906CF"/>
    <w:rsid w:val="00E91673"/>
    <w:rsid w:val="00E9180C"/>
    <w:rsid w:val="00E95BB4"/>
    <w:rsid w:val="00E962EA"/>
    <w:rsid w:val="00EA091E"/>
    <w:rsid w:val="00EA10A5"/>
    <w:rsid w:val="00EA1A35"/>
    <w:rsid w:val="00EA23D9"/>
    <w:rsid w:val="00EA3D21"/>
    <w:rsid w:val="00EA5F16"/>
    <w:rsid w:val="00EA7F8B"/>
    <w:rsid w:val="00EB0AF0"/>
    <w:rsid w:val="00EB1D85"/>
    <w:rsid w:val="00EB5097"/>
    <w:rsid w:val="00EB6A1C"/>
    <w:rsid w:val="00EC156F"/>
    <w:rsid w:val="00EC203C"/>
    <w:rsid w:val="00EC232C"/>
    <w:rsid w:val="00EC2757"/>
    <w:rsid w:val="00EC4BBE"/>
    <w:rsid w:val="00EC4D02"/>
    <w:rsid w:val="00EC75AD"/>
    <w:rsid w:val="00EC77F8"/>
    <w:rsid w:val="00ED2309"/>
    <w:rsid w:val="00ED33FD"/>
    <w:rsid w:val="00ED40E2"/>
    <w:rsid w:val="00ED4B94"/>
    <w:rsid w:val="00ED6356"/>
    <w:rsid w:val="00EE0AD4"/>
    <w:rsid w:val="00EE2B26"/>
    <w:rsid w:val="00EE401F"/>
    <w:rsid w:val="00EE540B"/>
    <w:rsid w:val="00EE681F"/>
    <w:rsid w:val="00EE6CE5"/>
    <w:rsid w:val="00EE72B5"/>
    <w:rsid w:val="00EE7751"/>
    <w:rsid w:val="00EE790B"/>
    <w:rsid w:val="00EF1ADE"/>
    <w:rsid w:val="00EF3CF4"/>
    <w:rsid w:val="00EF3EAA"/>
    <w:rsid w:val="00EF4955"/>
    <w:rsid w:val="00EF5CBB"/>
    <w:rsid w:val="00EF783E"/>
    <w:rsid w:val="00EF7C54"/>
    <w:rsid w:val="00F004E7"/>
    <w:rsid w:val="00F037ED"/>
    <w:rsid w:val="00F05569"/>
    <w:rsid w:val="00F06037"/>
    <w:rsid w:val="00F06444"/>
    <w:rsid w:val="00F07054"/>
    <w:rsid w:val="00F074FB"/>
    <w:rsid w:val="00F07818"/>
    <w:rsid w:val="00F123F5"/>
    <w:rsid w:val="00F12F30"/>
    <w:rsid w:val="00F1331A"/>
    <w:rsid w:val="00F13E6E"/>
    <w:rsid w:val="00F1520C"/>
    <w:rsid w:val="00F15372"/>
    <w:rsid w:val="00F156D9"/>
    <w:rsid w:val="00F160F5"/>
    <w:rsid w:val="00F166D1"/>
    <w:rsid w:val="00F17720"/>
    <w:rsid w:val="00F17922"/>
    <w:rsid w:val="00F21333"/>
    <w:rsid w:val="00F23666"/>
    <w:rsid w:val="00F25081"/>
    <w:rsid w:val="00F265D0"/>
    <w:rsid w:val="00F273AA"/>
    <w:rsid w:val="00F313F1"/>
    <w:rsid w:val="00F32113"/>
    <w:rsid w:val="00F3219B"/>
    <w:rsid w:val="00F32B87"/>
    <w:rsid w:val="00F33E46"/>
    <w:rsid w:val="00F3451B"/>
    <w:rsid w:val="00F363C4"/>
    <w:rsid w:val="00F405DE"/>
    <w:rsid w:val="00F41A31"/>
    <w:rsid w:val="00F42216"/>
    <w:rsid w:val="00F428A9"/>
    <w:rsid w:val="00F430C1"/>
    <w:rsid w:val="00F43B80"/>
    <w:rsid w:val="00F46473"/>
    <w:rsid w:val="00F46955"/>
    <w:rsid w:val="00F528F1"/>
    <w:rsid w:val="00F54AC1"/>
    <w:rsid w:val="00F56727"/>
    <w:rsid w:val="00F62317"/>
    <w:rsid w:val="00F6273B"/>
    <w:rsid w:val="00F63225"/>
    <w:rsid w:val="00F63384"/>
    <w:rsid w:val="00F63FF4"/>
    <w:rsid w:val="00F6568B"/>
    <w:rsid w:val="00F66A54"/>
    <w:rsid w:val="00F6787C"/>
    <w:rsid w:val="00F706A1"/>
    <w:rsid w:val="00F71E14"/>
    <w:rsid w:val="00F73550"/>
    <w:rsid w:val="00F73BCA"/>
    <w:rsid w:val="00F73D3B"/>
    <w:rsid w:val="00F73ECA"/>
    <w:rsid w:val="00F74C4B"/>
    <w:rsid w:val="00F7501A"/>
    <w:rsid w:val="00F76431"/>
    <w:rsid w:val="00F76B3F"/>
    <w:rsid w:val="00F76EB0"/>
    <w:rsid w:val="00F77951"/>
    <w:rsid w:val="00F810BF"/>
    <w:rsid w:val="00F814E7"/>
    <w:rsid w:val="00F82E40"/>
    <w:rsid w:val="00F831F8"/>
    <w:rsid w:val="00F868A0"/>
    <w:rsid w:val="00F87B1D"/>
    <w:rsid w:val="00F90C32"/>
    <w:rsid w:val="00F91C01"/>
    <w:rsid w:val="00F9244C"/>
    <w:rsid w:val="00F95690"/>
    <w:rsid w:val="00F9790F"/>
    <w:rsid w:val="00F97BC6"/>
    <w:rsid w:val="00FA0301"/>
    <w:rsid w:val="00FA06CF"/>
    <w:rsid w:val="00FA2BF1"/>
    <w:rsid w:val="00FA2F87"/>
    <w:rsid w:val="00FA3211"/>
    <w:rsid w:val="00FA3DBD"/>
    <w:rsid w:val="00FA6F19"/>
    <w:rsid w:val="00FA6F57"/>
    <w:rsid w:val="00FA7AB8"/>
    <w:rsid w:val="00FB04D2"/>
    <w:rsid w:val="00FB0A87"/>
    <w:rsid w:val="00FB106F"/>
    <w:rsid w:val="00FB3F06"/>
    <w:rsid w:val="00FB51FE"/>
    <w:rsid w:val="00FB5BA7"/>
    <w:rsid w:val="00FB6946"/>
    <w:rsid w:val="00FB732C"/>
    <w:rsid w:val="00FB7841"/>
    <w:rsid w:val="00FC1297"/>
    <w:rsid w:val="00FC25D7"/>
    <w:rsid w:val="00FC2C74"/>
    <w:rsid w:val="00FC3643"/>
    <w:rsid w:val="00FC3DC8"/>
    <w:rsid w:val="00FC5574"/>
    <w:rsid w:val="00FD00EF"/>
    <w:rsid w:val="00FD17FF"/>
    <w:rsid w:val="00FD3BF8"/>
    <w:rsid w:val="00FD4547"/>
    <w:rsid w:val="00FD51DB"/>
    <w:rsid w:val="00FD523E"/>
    <w:rsid w:val="00FD6DE6"/>
    <w:rsid w:val="00FE0CD4"/>
    <w:rsid w:val="00FE0E31"/>
    <w:rsid w:val="00FE1734"/>
    <w:rsid w:val="00FE22CD"/>
    <w:rsid w:val="00FE317A"/>
    <w:rsid w:val="00FE5BE6"/>
    <w:rsid w:val="00FE6965"/>
    <w:rsid w:val="00FF1291"/>
    <w:rsid w:val="00FF150E"/>
    <w:rsid w:val="00FF2F27"/>
    <w:rsid w:val="00FF3B6B"/>
    <w:rsid w:val="00FF4059"/>
    <w:rsid w:val="00FF44D6"/>
    <w:rsid w:val="00FF459D"/>
    <w:rsid w:val="00FF4F8F"/>
    <w:rsid w:val="00FF70CC"/>
    <w:rsid w:val="00FF77DC"/>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rPr>
      <w:lang w:val="en-CA"/>
    </w:rPr>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DF385C"/>
    <w:pPr>
      <w:keepNext w:val="0"/>
      <w:keepLines w:val="0"/>
      <w:widowControl w:val="0"/>
      <w:spacing w:before="0" w:line="240" w:lineRule="auto"/>
      <w:outlineLvl w:val="1"/>
    </w:pPr>
    <w:rPr>
      <w:rFonts w:ascii="Open Sans SemiBold" w:hAnsi="Open Sans SemiBold" w:cs="Open Sans SemiBold"/>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85C"/>
    <w:rPr>
      <w:rFonts w:ascii="Open Sans SemiBold" w:eastAsiaTheme="majorEastAsia" w:hAnsi="Open Sans SemiBold" w:cs="Open Sans SemiBold"/>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rPr>
  </w:style>
  <w:style w:type="character" w:styleId="UnresolvedMention">
    <w:name w:val="Unresolved Mention"/>
    <w:basedOn w:val="DefaultParagraphFont"/>
    <w:uiPriority w:val="99"/>
    <w:semiHidden/>
    <w:unhideWhenUsed/>
    <w:rsid w:val="0051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609305">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26361182">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8915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CEMPRA%20Project\SR_functions_ND\Data_ND_DO_SysCapacity%20JSR%20EDI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FinalSR!$A$2:$A$13</c:f>
              <c:numCache>
                <c:formatCode>General</c:formatCode>
                <c:ptCount val="12"/>
                <c:pt idx="0">
                  <c:v>0</c:v>
                </c:pt>
                <c:pt idx="1">
                  <c:v>0.8</c:v>
                </c:pt>
                <c:pt idx="2">
                  <c:v>5.0999999999999996</c:v>
                </c:pt>
                <c:pt idx="3">
                  <c:v>6</c:v>
                </c:pt>
                <c:pt idx="4">
                  <c:v>7</c:v>
                </c:pt>
                <c:pt idx="5">
                  <c:v>8</c:v>
                </c:pt>
                <c:pt idx="6">
                  <c:v>9</c:v>
                </c:pt>
                <c:pt idx="7">
                  <c:v>10</c:v>
                </c:pt>
                <c:pt idx="8">
                  <c:v>11</c:v>
                </c:pt>
                <c:pt idx="9">
                  <c:v>12</c:v>
                </c:pt>
                <c:pt idx="10">
                  <c:v>13</c:v>
                </c:pt>
                <c:pt idx="11">
                  <c:v>14</c:v>
                </c:pt>
              </c:numCache>
            </c:numRef>
          </c:xVal>
          <c:yVal>
            <c:numRef>
              <c:f>FinalSR!$B$2:$B$13</c:f>
              <c:numCache>
                <c:formatCode>General</c:formatCode>
                <c:ptCount val="12"/>
                <c:pt idx="0">
                  <c:v>0</c:v>
                </c:pt>
                <c:pt idx="1">
                  <c:v>0</c:v>
                </c:pt>
                <c:pt idx="2">
                  <c:v>100</c:v>
                </c:pt>
                <c:pt idx="3">
                  <c:v>100</c:v>
                </c:pt>
                <c:pt idx="4">
                  <c:v>100</c:v>
                </c:pt>
                <c:pt idx="5">
                  <c:v>100</c:v>
                </c:pt>
                <c:pt idx="6">
                  <c:v>100</c:v>
                </c:pt>
                <c:pt idx="7">
                  <c:v>100</c:v>
                </c:pt>
                <c:pt idx="8">
                  <c:v>100</c:v>
                </c:pt>
                <c:pt idx="9">
                  <c:v>100</c:v>
                </c:pt>
                <c:pt idx="10">
                  <c:v>100</c:v>
                </c:pt>
                <c:pt idx="11">
                  <c:v>100</c:v>
                </c:pt>
              </c:numCache>
            </c:numRef>
          </c:yVal>
          <c:smooth val="0"/>
          <c:extLst>
            <c:ext xmlns:c16="http://schemas.microsoft.com/office/drawing/2014/chart" uri="{C3380CC4-5D6E-409C-BE32-E72D297353CC}">
              <c16:uniqueId val="{00000000-21AB-4FB8-8552-5E2E689D346E}"/>
            </c:ext>
          </c:extLst>
        </c:ser>
        <c:dLbls>
          <c:showLegendKey val="0"/>
          <c:showVal val="0"/>
          <c:showCatName val="0"/>
          <c:showSerName val="0"/>
          <c:showPercent val="0"/>
          <c:showBubbleSize val="0"/>
        </c:dLbls>
        <c:axId val="1532256528"/>
        <c:axId val="1532257008"/>
      </c:scatterChart>
      <c:valAx>
        <c:axId val="1532256528"/>
        <c:scaling>
          <c:orientation val="minMax"/>
          <c:max val="14"/>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Dissolved Oxygen (mg/L)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257008"/>
        <c:crosses val="autoZero"/>
        <c:crossBetween val="midCat"/>
      </c:valAx>
      <c:valAx>
        <c:axId val="153225700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System Capacity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2565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14244-F751-49E3-A636-CA58E476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Gumbee</cp:lastModifiedBy>
  <cp:revision>8</cp:revision>
  <dcterms:created xsi:type="dcterms:W3CDTF">2024-11-08T16:06:00Z</dcterms:created>
  <dcterms:modified xsi:type="dcterms:W3CDTF">2024-12-11T19:06:00Z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d5e9f445-463c-3879-bd3d-643ac044457e</vt:lpwstr>
  </property>
  <property fmtid="{D5CDD505-2E9C-101B-9397-08002B2CF9AE}" pid="4" name="Mendeley Citation Style_1">
    <vt:lpwstr>http://www.zotero.org/styles/canadian-journal-of-fisheries-and-aquatic-sciences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http://www.zotero.org/styles/canadian-journal-of-fisheries-and-aquatic-sciences</vt:lpwstr>
  </property>
  <property fmtid="{D5CDD505-2E9C-101B-9397-08002B2CF9AE}" pid="12" name="Mendeley Recent Style Name 3_1">
    <vt:lpwstr>Canadian Journal of Fisheries and Aquatic Sciences</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http://www.zotero.org/styles/ecology</vt:lpwstr>
  </property>
  <property fmtid="{D5CDD505-2E9C-101B-9397-08002B2CF9AE}" pid="18" name="Mendeley Recent Style Name 6_1">
    <vt:lpwstr>Ecology</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