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du wp14">
  <w:body>
    <w:p w:rsidRPr="00B00A32" w:rsidR="00EF7401" w:rsidP="00184791" w:rsidRDefault="005D2D6B" w14:paraId="1F943001" w14:textId="3C48C011">
      <w:pPr>
        <w:pStyle w:val="Heading1"/>
        <w:spacing w:before="0" w:line="240" w:lineRule="auto"/>
        <w:rPr>
          <w:rFonts w:ascii="Open Sans SemiBold" w:hAnsi="Open Sans SemiBold" w:cs="Open Sans SemiBold"/>
          <w:color w:val="004848"/>
        </w:rPr>
      </w:pPr>
      <w:r w:rsidRPr="00B00A32">
        <w:rPr>
          <w:rFonts w:ascii="Open Sans SemiBold" w:hAnsi="Open Sans SemiBold" w:cs="Open Sans SemiBold"/>
          <w:color w:val="004848"/>
        </w:rPr>
        <w:t>Plains Sucker – Flow Summary</w:t>
      </w:r>
    </w:p>
    <w:p w:rsidRPr="001410EE" w:rsidR="00EF7401" w:rsidP="00D40978" w:rsidRDefault="00EF7401" w14:paraId="0AB78004" w14:textId="77777777">
      <w:pPr>
        <w:spacing w:after="0" w:line="240" w:lineRule="auto"/>
        <w:rPr>
          <w:rFonts w:asciiTheme="majorHAnsi" w:hAnsiTheme="majorHAnsi" w:cstheme="majorHAnsi"/>
          <w:sz w:val="24"/>
          <w:szCs w:val="24"/>
        </w:rPr>
      </w:pPr>
    </w:p>
    <w:p w:rsidRPr="001410EE" w:rsidR="00EB6B10" w:rsidP="00D40978" w:rsidRDefault="00D065C4" w14:paraId="483BB4E0" w14:textId="59B2131D">
      <w:pPr>
        <w:pStyle w:val="Heading1"/>
        <w:spacing w:before="0" w:line="240" w:lineRule="auto"/>
        <w:rPr>
          <w:rFonts w:cstheme="majorHAnsi"/>
          <w:color w:val="auto"/>
          <w:sz w:val="24"/>
          <w:szCs w:val="24"/>
        </w:rPr>
      </w:pPr>
      <w:r w:rsidRPr="00D40978">
        <w:rPr>
          <w:rFonts w:ascii="Open Sans SemiBold" w:hAnsi="Open Sans SemiBold" w:cs="Open Sans SemiBold"/>
          <w:sz w:val="28"/>
          <w:szCs w:val="28"/>
          <w:u w:val="single"/>
        </w:rPr>
        <w:t>Stressor:</w:t>
      </w:r>
      <w:r w:rsidRPr="001410EE">
        <w:rPr>
          <w:rFonts w:cstheme="majorHAnsi"/>
          <w:sz w:val="24"/>
          <w:szCs w:val="24"/>
        </w:rPr>
        <w:t xml:space="preserve"> </w:t>
      </w:r>
      <w:r w:rsidRPr="00ED34F0" w:rsidR="00FB2C4C">
        <w:rPr>
          <w:rFonts w:ascii="Open Sans" w:hAnsi="Open Sans" w:cs="Open Sans"/>
          <w:color w:val="auto"/>
          <w:sz w:val="24"/>
          <w:szCs w:val="24"/>
        </w:rPr>
        <w:t>Flow</w:t>
      </w:r>
      <w:r w:rsidRPr="00ED34F0" w:rsidR="0036538A">
        <w:rPr>
          <w:rFonts w:ascii="Open Sans" w:hAnsi="Open Sans" w:cs="Open Sans"/>
          <w:color w:val="auto"/>
          <w:sz w:val="24"/>
          <w:szCs w:val="24"/>
        </w:rPr>
        <w:t>;</w:t>
      </w:r>
      <w:r w:rsidRPr="00ED34F0" w:rsidR="00FB2C4C">
        <w:rPr>
          <w:rFonts w:ascii="Open Sans" w:hAnsi="Open Sans" w:cs="Open Sans"/>
          <w:color w:val="auto"/>
          <w:sz w:val="24"/>
          <w:szCs w:val="24"/>
        </w:rPr>
        <w:t xml:space="preserve"> Percent Mean Annual Discharge (</w:t>
      </w:r>
      <w:r w:rsidRPr="00ED34F0" w:rsidR="0036538A">
        <w:rPr>
          <w:rFonts w:ascii="Open Sans" w:hAnsi="Open Sans" w:cs="Open Sans"/>
          <w:color w:val="auto"/>
          <w:sz w:val="24"/>
          <w:szCs w:val="24"/>
        </w:rPr>
        <w:t>% MAD)</w:t>
      </w:r>
    </w:p>
    <w:p w:rsidRPr="001410EE" w:rsidR="00184791" w:rsidP="00D40978" w:rsidRDefault="00184791" w14:paraId="594DC5E4" w14:textId="1DE6C3BB">
      <w:pPr>
        <w:spacing w:after="0" w:line="240" w:lineRule="auto"/>
        <w:rPr>
          <w:rFonts w:asciiTheme="majorHAnsi" w:hAnsiTheme="majorHAnsi" w:cstheme="majorHAnsi"/>
          <w:sz w:val="24"/>
          <w:szCs w:val="24"/>
        </w:rPr>
      </w:pPr>
    </w:p>
    <w:p w:rsidR="001410EE" w:rsidP="00D40978" w:rsidRDefault="00BE1A8A" w14:paraId="0CFB51C5" w14:textId="38EFAF48">
      <w:pPr>
        <w:pStyle w:val="Heading1"/>
        <w:spacing w:before="0" w:line="240" w:lineRule="auto"/>
        <w:rPr>
          <w:rFonts w:ascii="Open Sans" w:hAnsi="Open Sans" w:cs="Open Sans"/>
          <w:color w:val="auto"/>
          <w:sz w:val="24"/>
          <w:szCs w:val="24"/>
        </w:rPr>
      </w:pPr>
      <w:r w:rsidRPr="001410EE">
        <w:rPr>
          <w:rFonts w:cstheme="majorHAnsi"/>
          <w:noProof/>
          <w:sz w:val="24"/>
          <w:szCs w:val="24"/>
        </w:rPr>
        <w:drawing>
          <wp:anchor distT="0" distB="0" distL="114300" distR="114300" simplePos="0" relativeHeight="251658240" behindDoc="0" locked="0" layoutInCell="1" allowOverlap="1" wp14:anchorId="04074B88" wp14:editId="69EB764B">
            <wp:simplePos x="0" y="0"/>
            <wp:positionH relativeFrom="column">
              <wp:posOffset>3319145</wp:posOffset>
            </wp:positionH>
            <wp:positionV relativeFrom="paragraph">
              <wp:posOffset>55245</wp:posOffset>
            </wp:positionV>
            <wp:extent cx="3087283" cy="1638300"/>
            <wp:effectExtent l="0" t="0" r="0" b="0"/>
            <wp:wrapNone/>
            <wp:docPr id="192298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7283" cy="1638300"/>
                    </a:xfrm>
                    <a:prstGeom prst="rect">
                      <a:avLst/>
                    </a:prstGeom>
                    <a:noFill/>
                  </pic:spPr>
                </pic:pic>
              </a:graphicData>
            </a:graphic>
            <wp14:sizeRelH relativeFrom="margin">
              <wp14:pctWidth>0</wp14:pctWidth>
            </wp14:sizeRelH>
            <wp14:sizeRelV relativeFrom="margin">
              <wp14:pctHeight>0</wp14:pctHeight>
            </wp14:sizeRelV>
          </wp:anchor>
        </w:drawing>
      </w:r>
      <w:r w:rsidRPr="00D40978" w:rsidR="00041823">
        <w:rPr>
          <w:rFonts w:ascii="Open Sans SemiBold" w:hAnsi="Open Sans SemiBold" w:cs="Open Sans SemiBold"/>
          <w:sz w:val="28"/>
          <w:szCs w:val="28"/>
          <w:u w:val="single"/>
        </w:rPr>
        <w:t>Response:</w:t>
      </w:r>
      <w:r w:rsidRPr="001410EE" w:rsidR="00041823">
        <w:rPr>
          <w:rFonts w:cstheme="majorHAnsi"/>
          <w:sz w:val="24"/>
          <w:szCs w:val="24"/>
        </w:rPr>
        <w:t xml:space="preserve"> </w:t>
      </w:r>
      <w:r w:rsidRPr="00ED34F0" w:rsidR="00064DDD">
        <w:rPr>
          <w:rFonts w:ascii="Open Sans" w:hAnsi="Open Sans" w:cs="Open Sans"/>
          <w:color w:val="auto"/>
          <w:sz w:val="24"/>
          <w:szCs w:val="24"/>
        </w:rPr>
        <w:t>System Capacity (</w:t>
      </w:r>
      <w:r w:rsidRPr="00ED34F0" w:rsidR="00FB7841">
        <w:rPr>
          <w:rFonts w:ascii="Open Sans" w:hAnsi="Open Sans" w:cs="Open Sans"/>
          <w:color w:val="auto"/>
          <w:sz w:val="24"/>
          <w:szCs w:val="24"/>
        </w:rPr>
        <w:t>%)</w:t>
      </w:r>
    </w:p>
    <w:p w:rsidR="0022287F" w:rsidP="00D40978" w:rsidRDefault="0022287F" w14:paraId="00F46F96" w14:textId="77777777">
      <w:pPr>
        <w:pStyle w:val="Heading1"/>
        <w:spacing w:before="0" w:line="240" w:lineRule="auto"/>
        <w:rPr>
          <w:rFonts w:ascii="Open Sans SemiBold" w:hAnsi="Open Sans SemiBold" w:cs="Open Sans SemiBold"/>
          <w:sz w:val="28"/>
          <w:szCs w:val="28"/>
          <w:u w:val="single"/>
        </w:rPr>
      </w:pPr>
    </w:p>
    <w:p w:rsidRPr="001410EE" w:rsidR="005A2391" w:rsidP="00D40978" w:rsidRDefault="005A2391" w14:paraId="189069E3" w14:textId="52D643D0">
      <w:pPr>
        <w:pStyle w:val="Heading1"/>
        <w:spacing w:before="0" w:line="240" w:lineRule="auto"/>
        <w:rPr>
          <w:rFonts w:cstheme="majorHAnsi"/>
          <w:sz w:val="24"/>
          <w:szCs w:val="24"/>
        </w:rPr>
      </w:pPr>
      <w:r w:rsidRPr="00D40978">
        <w:rPr>
          <w:rFonts w:ascii="Open Sans SemiBold" w:hAnsi="Open Sans SemiBold" w:cs="Open Sans SemiBold"/>
          <w:sz w:val="28"/>
          <w:szCs w:val="28"/>
          <w:u w:val="single"/>
        </w:rPr>
        <w:t>Species:</w:t>
      </w:r>
      <w:r w:rsidRPr="001410EE">
        <w:rPr>
          <w:rFonts w:cstheme="majorHAnsi"/>
        </w:rPr>
        <w:t xml:space="preserve"> </w:t>
      </w:r>
      <w:r w:rsidRPr="00ED34F0">
        <w:rPr>
          <w:rFonts w:ascii="Open Sans" w:hAnsi="Open Sans" w:cs="Open Sans"/>
          <w:color w:val="auto"/>
          <w:sz w:val="24"/>
          <w:szCs w:val="24"/>
        </w:rPr>
        <w:t>Plains Sucker (</w:t>
      </w:r>
      <w:r w:rsidRPr="00ED34F0">
        <w:rPr>
          <w:rFonts w:ascii="Open Sans" w:hAnsi="Open Sans" w:cs="Open Sans"/>
          <w:i/>
          <w:iCs/>
          <w:color w:val="auto"/>
          <w:sz w:val="24"/>
          <w:szCs w:val="24"/>
        </w:rPr>
        <w:t>Pantosteus jordani</w:t>
      </w:r>
      <w:r w:rsidRPr="00ED34F0">
        <w:rPr>
          <w:rFonts w:ascii="Open Sans" w:hAnsi="Open Sans" w:cs="Open Sans"/>
          <w:color w:val="auto"/>
          <w:sz w:val="24"/>
          <w:szCs w:val="24"/>
        </w:rPr>
        <w:t>)</w:t>
      </w:r>
    </w:p>
    <w:p w:rsidR="001410EE" w:rsidP="00D40978" w:rsidRDefault="001410EE" w14:paraId="6A763498" w14:textId="77777777">
      <w:pPr>
        <w:pStyle w:val="Heading1"/>
        <w:spacing w:before="0" w:line="240" w:lineRule="auto"/>
        <w:rPr>
          <w:rFonts w:cstheme="majorHAnsi"/>
          <w:sz w:val="24"/>
          <w:szCs w:val="24"/>
        </w:rPr>
      </w:pPr>
    </w:p>
    <w:p w:rsidR="00887B95" w:rsidP="00D40978" w:rsidRDefault="00887B95" w14:paraId="3B2DFFF9" w14:textId="2B5A7366">
      <w:pPr>
        <w:pStyle w:val="Heading1"/>
        <w:spacing w:before="0" w:line="240" w:lineRule="auto"/>
        <w:rPr>
          <w:rFonts w:cstheme="majorHAnsi"/>
          <w:color w:val="auto"/>
          <w:sz w:val="28"/>
          <w:szCs w:val="28"/>
        </w:rPr>
      </w:pPr>
      <w:r w:rsidRPr="00D40978">
        <w:rPr>
          <w:rFonts w:ascii="Open Sans SemiBold" w:hAnsi="Open Sans SemiBold" w:cs="Open Sans SemiBold"/>
          <w:sz w:val="28"/>
          <w:szCs w:val="28"/>
          <w:u w:val="single"/>
        </w:rPr>
        <w:t>Life Stage:</w:t>
      </w:r>
      <w:r w:rsidRPr="001410EE">
        <w:rPr>
          <w:rFonts w:cstheme="majorHAnsi"/>
        </w:rPr>
        <w:t xml:space="preserve"> </w:t>
      </w:r>
      <w:r w:rsidRPr="00ED34F0" w:rsidR="00AB31E4">
        <w:rPr>
          <w:rFonts w:ascii="Open Sans" w:hAnsi="Open Sans" w:cs="Open Sans"/>
          <w:color w:val="auto"/>
          <w:sz w:val="24"/>
          <w:szCs w:val="24"/>
        </w:rPr>
        <w:t>adul</w:t>
      </w:r>
      <w:r w:rsidRPr="001410EE" w:rsidR="00A97FEC">
        <w:rPr>
          <w:rFonts w:cstheme="majorHAnsi"/>
          <w:color w:val="auto"/>
          <w:sz w:val="28"/>
          <w:szCs w:val="28"/>
        </w:rPr>
        <w:t>t</w:t>
      </w:r>
    </w:p>
    <w:p w:rsidRPr="00D40978" w:rsidR="00D40978" w:rsidP="00D40978" w:rsidRDefault="00D40978" w14:paraId="3D705E1C" w14:textId="77777777">
      <w:pPr>
        <w:spacing w:after="0" w:line="240" w:lineRule="auto"/>
      </w:pPr>
    </w:p>
    <w:p w:rsidRPr="00D40978" w:rsidR="00D40978" w:rsidP="00D40978" w:rsidRDefault="00D40978" w14:paraId="2DA296DA" w14:textId="0ECD2EC7">
      <w:pPr>
        <w:widowControl w:val="0"/>
        <w:spacing w:after="0" w:line="240" w:lineRule="auto"/>
        <w:ind w:left="2016" w:hanging="2016"/>
        <w:outlineLvl w:val="0"/>
        <w:rPr>
          <w:rFonts w:asciiTheme="majorHAnsi" w:hAnsiTheme="majorHAnsi" w:eastAsiaTheme="majorEastAsia" w:cstheme="majorHAnsi"/>
          <w:sz w:val="28"/>
          <w:szCs w:val="28"/>
        </w:rPr>
      </w:pPr>
      <w:r w:rsidRPr="00D40978">
        <w:rPr>
          <w:rFonts w:ascii="Open Sans SemiBold" w:hAnsi="Open Sans SemiBold" w:cs="Open Sans SemiBold" w:eastAsiaTheme="majorEastAsia"/>
          <w:color w:val="2F5496" w:themeColor="accent1" w:themeShade="BF"/>
          <w:sz w:val="28"/>
          <w:szCs w:val="28"/>
          <w:u w:val="single"/>
        </w:rPr>
        <w:t>System:</w:t>
      </w:r>
      <w:r w:rsidRPr="00D40978">
        <w:rPr>
          <w:rFonts w:asciiTheme="majorHAnsi" w:hAnsiTheme="majorHAnsi" w:eastAsiaTheme="majorEastAsia" w:cstheme="majorHAnsi"/>
          <w:color w:val="2F5496" w:themeColor="accent1" w:themeShade="BF"/>
          <w:sz w:val="32"/>
          <w:szCs w:val="32"/>
        </w:rPr>
        <w:t xml:space="preserve"> </w:t>
      </w:r>
      <w:r>
        <w:rPr>
          <w:rFonts w:ascii="Open Sans" w:hAnsi="Open Sans" w:cs="Open Sans"/>
          <w:sz w:val="24"/>
          <w:szCs w:val="24"/>
        </w:rPr>
        <w:t>Saskatchewan</w:t>
      </w:r>
    </w:p>
    <w:p w:rsidRPr="00D40978" w:rsidR="00D40978" w:rsidP="00D40978" w:rsidRDefault="00D40978" w14:paraId="22108E9C" w14:textId="77777777">
      <w:pPr>
        <w:spacing w:after="0" w:line="240" w:lineRule="auto"/>
      </w:pPr>
    </w:p>
    <w:p w:rsidR="00164660" w:rsidP="00D40978" w:rsidRDefault="00E17A69" w14:paraId="6946D473" w14:textId="2D6CC18C">
      <w:pPr>
        <w:pStyle w:val="Heading1"/>
        <w:spacing w:before="0" w:line="240" w:lineRule="auto"/>
        <w:rPr>
          <w:color w:val="auto"/>
          <w:sz w:val="28"/>
          <w:szCs w:val="28"/>
        </w:rPr>
      </w:pPr>
      <w:r w:rsidRPr="00D40978">
        <w:rPr>
          <w:rFonts w:ascii="Open Sans SemiBold" w:hAnsi="Open Sans SemiBold" w:cs="Open Sans SemiBold"/>
          <w:sz w:val="28"/>
          <w:szCs w:val="28"/>
          <w:u w:val="single"/>
        </w:rPr>
        <w:t>Function</w:t>
      </w:r>
      <w:r w:rsidRPr="00D40978" w:rsidR="00732433">
        <w:rPr>
          <w:rFonts w:ascii="Open Sans SemiBold" w:hAnsi="Open Sans SemiBold" w:cs="Open Sans SemiBold"/>
          <w:sz w:val="28"/>
          <w:szCs w:val="28"/>
          <w:u w:val="single"/>
        </w:rPr>
        <w:t xml:space="preserve"> Derivation</w:t>
      </w:r>
      <w:r w:rsidRPr="00D40978" w:rsidR="00041020">
        <w:rPr>
          <w:rFonts w:ascii="Open Sans SemiBold" w:hAnsi="Open Sans SemiBold" w:cs="Open Sans SemiBold"/>
          <w:sz w:val="28"/>
          <w:szCs w:val="28"/>
        </w:rPr>
        <w:t>:</w:t>
      </w:r>
      <w:r w:rsidRPr="68D6999A" w:rsidR="00041020">
        <w:rPr>
          <w:b/>
          <w:bCs/>
          <w:sz w:val="24"/>
          <w:szCs w:val="24"/>
        </w:rPr>
        <w:t xml:space="preserve"> </w:t>
      </w:r>
      <w:r w:rsidRPr="00ED34F0" w:rsidR="00041020">
        <w:rPr>
          <w:rFonts w:ascii="Open Sans" w:hAnsi="Open Sans" w:cs="Open Sans"/>
          <w:color w:val="auto"/>
          <w:sz w:val="24"/>
          <w:szCs w:val="24"/>
        </w:rPr>
        <w:t xml:space="preserve">expert </w:t>
      </w:r>
      <w:r w:rsidRPr="00ED34F0" w:rsidR="008A6066">
        <w:rPr>
          <w:rFonts w:ascii="Open Sans" w:hAnsi="Open Sans" w:cs="Open Sans"/>
          <w:color w:val="auto"/>
          <w:sz w:val="24"/>
          <w:szCs w:val="24"/>
        </w:rPr>
        <w:t>judgement</w:t>
      </w:r>
    </w:p>
    <w:p w:rsidRPr="003600E1" w:rsidR="003600E1" w:rsidP="00D40978" w:rsidRDefault="003600E1" w14:paraId="75AAA614" w14:textId="77777777">
      <w:pPr>
        <w:spacing w:after="0" w:line="240" w:lineRule="auto"/>
      </w:pPr>
    </w:p>
    <w:p w:rsidR="0005290D" w:rsidP="310D258A" w:rsidRDefault="3E2516D3" w14:paraId="1983BE07" w14:textId="1A06C5D1">
      <w:pPr>
        <w:spacing w:after="0" w:line="240" w:lineRule="auto"/>
        <w:jc w:val="both"/>
        <w:rPr>
          <w:b w:val="1"/>
          <w:bCs w:val="1"/>
          <w:i w:val="1"/>
          <w:iCs w:val="1"/>
        </w:rPr>
      </w:pPr>
      <w:r w:rsidRPr="310D258A" w:rsidR="3E2516D3">
        <w:rPr>
          <w:rFonts w:ascii="Open Sans SemiBold" w:hAnsi="Open Sans SemiBold" w:eastAsia="" w:cs="Open Sans SemiBold" w:eastAsiaTheme="majorEastAsia"/>
          <w:color w:val="2F5496" w:themeColor="accent1" w:themeTint="FF" w:themeShade="BF"/>
          <w:sz w:val="28"/>
          <w:szCs w:val="28"/>
          <w:u w:val="single"/>
        </w:rPr>
        <w:t>Transferability of Function</w:t>
      </w:r>
      <w:r w:rsidRPr="310D258A" w:rsidR="3E2516D3">
        <w:rPr>
          <w:rFonts w:ascii="Open Sans SemiBold" w:hAnsi="Open Sans SemiBold" w:cs="Open Sans SemiBold"/>
          <w:sz w:val="28"/>
          <w:szCs w:val="28"/>
          <w:u w:val="single"/>
        </w:rPr>
        <w:t>:</w:t>
      </w:r>
      <w:r w:rsidRPr="310D258A" w:rsidR="3E2516D3">
        <w:rPr>
          <w:rFonts w:cs="" w:cstheme="majorBidi"/>
          <w:sz w:val="24"/>
          <w:szCs w:val="24"/>
        </w:rPr>
        <w:t xml:space="preserve"> </w:t>
      </w:r>
      <w:r w:rsidRPr="310D258A" w:rsidR="04CF279B">
        <w:rPr>
          <w:rFonts w:ascii="Open Sans" w:hAnsi="Open Sans" w:eastAsia="" w:cs="Open Sans" w:eastAsiaTheme="majorEastAsia"/>
          <w:sz w:val="24"/>
          <w:szCs w:val="24"/>
        </w:rPr>
        <w:t xml:space="preserve">This stressor-response function is suitable for use on Plains Sucker populations </w:t>
      </w:r>
      <w:r w:rsidRPr="310D258A" w:rsidR="7B1C2381">
        <w:rPr>
          <w:rFonts w:ascii="Open Sans" w:hAnsi="Open Sans" w:eastAsia="" w:cs="Open Sans" w:eastAsiaTheme="majorEastAsia"/>
          <w:sz w:val="24"/>
          <w:szCs w:val="24"/>
        </w:rPr>
        <w:t xml:space="preserve">in the </w:t>
      </w:r>
      <w:r w:rsidRPr="310D258A" w:rsidR="1D362059">
        <w:rPr>
          <w:rFonts w:ascii="Open Sans" w:hAnsi="Open Sans" w:eastAsia="" w:cs="Open Sans" w:eastAsiaTheme="majorEastAsia"/>
          <w:sz w:val="24"/>
          <w:szCs w:val="24"/>
        </w:rPr>
        <w:t xml:space="preserve">Saskatchewan-Nelson and </w:t>
      </w:r>
      <w:r w:rsidRPr="310D258A" w:rsidR="7B1C2381">
        <w:rPr>
          <w:rFonts w:ascii="Open Sans" w:hAnsi="Open Sans" w:eastAsia="" w:cs="Open Sans" w:eastAsiaTheme="majorEastAsia"/>
          <w:sz w:val="24"/>
          <w:szCs w:val="24"/>
        </w:rPr>
        <w:t>Missouri River drainage</w:t>
      </w:r>
      <w:r w:rsidRPr="310D258A" w:rsidR="41488C8B">
        <w:rPr>
          <w:rFonts w:ascii="Open Sans" w:hAnsi="Open Sans" w:eastAsia="" w:cs="Open Sans" w:eastAsiaTheme="majorEastAsia"/>
          <w:sz w:val="24"/>
          <w:szCs w:val="24"/>
        </w:rPr>
        <w:t>s</w:t>
      </w:r>
      <w:r w:rsidRPr="310D258A" w:rsidR="10185AC8">
        <w:rPr>
          <w:rFonts w:ascii="Open Sans" w:hAnsi="Open Sans" w:eastAsia="" w:cs="Open Sans" w:eastAsiaTheme="majorEastAsia"/>
          <w:sz w:val="24"/>
          <w:szCs w:val="24"/>
        </w:rPr>
        <w:t xml:space="preserve"> in Southern Alberta and Saskatchewan</w:t>
      </w:r>
      <w:r w:rsidRPr="310D258A" w:rsidR="7583D803">
        <w:rPr>
          <w:rFonts w:ascii="Open Sans" w:hAnsi="Open Sans" w:eastAsia="" w:cs="Open Sans" w:eastAsiaTheme="majorEastAsia"/>
          <w:sz w:val="24"/>
          <w:szCs w:val="24"/>
        </w:rPr>
        <w:t xml:space="preserve">; </w:t>
      </w:r>
      <w:r w:rsidRPr="310D258A" w:rsidR="2FD20759">
        <w:rPr>
          <w:rFonts w:ascii="Open Sans" w:hAnsi="Open Sans" w:eastAsia="" w:cs="Open Sans" w:eastAsiaTheme="majorEastAsia"/>
          <w:sz w:val="24"/>
          <w:szCs w:val="24"/>
        </w:rPr>
        <w:t xml:space="preserve">however, </w:t>
      </w:r>
      <w:r w:rsidRPr="310D258A" w:rsidR="2BAA9045">
        <w:rPr>
          <w:rFonts w:ascii="Open Sans" w:hAnsi="Open Sans" w:eastAsia="" w:cs="Open Sans" w:eastAsiaTheme="majorEastAsia"/>
          <w:sz w:val="24"/>
          <w:szCs w:val="24"/>
        </w:rPr>
        <w:t xml:space="preserve">it should be noted that </w:t>
      </w:r>
      <w:r w:rsidRPr="310D258A" w:rsidR="31AA8825">
        <w:rPr>
          <w:rFonts w:ascii="Open Sans" w:hAnsi="Open Sans" w:eastAsia="" w:cs="Open Sans" w:eastAsiaTheme="majorEastAsia"/>
          <w:sz w:val="24"/>
          <w:szCs w:val="24"/>
        </w:rPr>
        <w:t>preliminary analyses of</w:t>
      </w:r>
      <w:r w:rsidRPr="310D258A" w:rsidR="3010C933">
        <w:rPr>
          <w:rFonts w:ascii="Open Sans" w:hAnsi="Open Sans" w:eastAsia="" w:cs="Open Sans" w:eastAsiaTheme="majorEastAsia"/>
          <w:sz w:val="24"/>
          <w:szCs w:val="24"/>
        </w:rPr>
        <w:t xml:space="preserve"> experimental</w:t>
      </w:r>
      <w:r w:rsidRPr="310D258A" w:rsidR="31AA8825">
        <w:rPr>
          <w:rFonts w:ascii="Open Sans" w:hAnsi="Open Sans" w:eastAsia="" w:cs="Open Sans" w:eastAsiaTheme="majorEastAsia"/>
          <w:sz w:val="24"/>
          <w:szCs w:val="24"/>
        </w:rPr>
        <w:t xml:space="preserve"> data suggest that </w:t>
      </w:r>
      <w:r w:rsidRPr="310D258A" w:rsidR="2FD20759">
        <w:rPr>
          <w:rFonts w:ascii="Open Sans" w:hAnsi="Open Sans" w:eastAsia="" w:cs="Open Sans" w:eastAsiaTheme="majorEastAsia"/>
          <w:sz w:val="24"/>
          <w:szCs w:val="24"/>
        </w:rPr>
        <w:t xml:space="preserve">there may be differences in physiological tolerances to flow between </w:t>
      </w:r>
      <w:r w:rsidRPr="310D258A" w:rsidR="5C31494C">
        <w:rPr>
          <w:rFonts w:ascii="Open Sans" w:hAnsi="Open Sans" w:eastAsia="" w:cs="Open Sans" w:eastAsiaTheme="majorEastAsia"/>
          <w:sz w:val="24"/>
          <w:szCs w:val="24"/>
        </w:rPr>
        <w:t xml:space="preserve">the </w:t>
      </w:r>
      <w:r w:rsidRPr="310D258A" w:rsidR="2FD20759">
        <w:rPr>
          <w:rFonts w:ascii="Open Sans" w:hAnsi="Open Sans" w:eastAsia="" w:cs="Open Sans" w:eastAsiaTheme="majorEastAsia"/>
          <w:sz w:val="24"/>
          <w:szCs w:val="24"/>
        </w:rPr>
        <w:t>Milk River</w:t>
      </w:r>
      <w:r w:rsidRPr="310D258A" w:rsidR="4036290B">
        <w:rPr>
          <w:rFonts w:ascii="Open Sans" w:hAnsi="Open Sans" w:eastAsia="" w:cs="Open Sans" w:eastAsiaTheme="majorEastAsia"/>
          <w:sz w:val="24"/>
          <w:szCs w:val="24"/>
        </w:rPr>
        <w:t xml:space="preserve"> </w:t>
      </w:r>
      <w:r w:rsidRPr="310D258A" w:rsidR="6622A582">
        <w:rPr>
          <w:rFonts w:ascii="Open Sans" w:hAnsi="Open Sans" w:eastAsia="" w:cs="Open Sans" w:eastAsiaTheme="majorEastAsia"/>
          <w:sz w:val="24"/>
          <w:szCs w:val="24"/>
        </w:rPr>
        <w:t xml:space="preserve">populations </w:t>
      </w:r>
      <w:r w:rsidRPr="310D258A" w:rsidR="4036290B">
        <w:rPr>
          <w:rFonts w:ascii="Open Sans" w:hAnsi="Open Sans" w:eastAsia="" w:cs="Open Sans" w:eastAsiaTheme="majorEastAsia"/>
          <w:sz w:val="24"/>
          <w:szCs w:val="24"/>
        </w:rPr>
        <w:t>and other</w:t>
      </w:r>
      <w:r w:rsidRPr="310D258A" w:rsidR="7ED96433">
        <w:rPr>
          <w:rFonts w:ascii="Open Sans" w:hAnsi="Open Sans" w:eastAsia="" w:cs="Open Sans" w:eastAsiaTheme="majorEastAsia"/>
          <w:sz w:val="24"/>
          <w:szCs w:val="24"/>
        </w:rPr>
        <w:t xml:space="preserve"> waterbodies</w:t>
      </w:r>
      <w:r w:rsidRPr="310D258A" w:rsidR="111CA08C">
        <w:rPr>
          <w:rFonts w:ascii="Open Sans" w:hAnsi="Open Sans" w:eastAsia="" w:cs="Open Sans" w:eastAsiaTheme="majorEastAsia"/>
          <w:sz w:val="24"/>
          <w:szCs w:val="24"/>
        </w:rPr>
        <w:t xml:space="preserve"> </w:t>
      </w:r>
      <w:r w:rsidRPr="310D258A" w:rsidR="198D233A">
        <w:rPr>
          <w:rFonts w:ascii="Open Sans" w:hAnsi="Open Sans" w:eastAsia="" w:cs="Open Sans" w:eastAsiaTheme="majorEastAsia"/>
          <w:sz w:val="24"/>
          <w:szCs w:val="24"/>
        </w:rPr>
        <w:t xml:space="preserve">because </w:t>
      </w:r>
      <w:r w:rsidRPr="310D258A" w:rsidR="04CF279B">
        <w:rPr>
          <w:rFonts w:ascii="Open Sans" w:hAnsi="Open Sans" w:eastAsia="" w:cs="Open Sans" w:eastAsiaTheme="majorEastAsia"/>
          <w:sz w:val="24"/>
          <w:szCs w:val="24"/>
        </w:rPr>
        <w:t>Milk River populations are subject to increased flows annually from April-October and may have adapted accordingly</w:t>
      </w:r>
      <w:r w:rsidRPr="310D258A" w:rsidR="70F7E2E1">
        <w:rPr>
          <w:rFonts w:ascii="Open Sans" w:hAnsi="Open Sans" w:eastAsia="" w:cs="Open Sans" w:eastAsiaTheme="majorEastAsia"/>
          <w:sz w:val="24"/>
          <w:szCs w:val="24"/>
        </w:rPr>
        <w:t xml:space="preserve"> (MacLeod 2023)</w:t>
      </w:r>
      <w:r w:rsidRPr="310D258A" w:rsidR="618E8ED7">
        <w:rPr>
          <w:rFonts w:ascii="Open Sans" w:hAnsi="Open Sans" w:eastAsia="" w:cs="Open Sans" w:eastAsiaTheme="majorEastAsia"/>
          <w:sz w:val="24"/>
          <w:szCs w:val="24"/>
        </w:rPr>
        <w:t xml:space="preserve">. </w:t>
      </w:r>
      <w:r w:rsidRPr="310D258A" w:rsidR="4ADCDA23">
        <w:rPr>
          <w:rFonts w:ascii="Open Sans" w:hAnsi="Open Sans" w:eastAsia="" w:cs="Open Sans" w:eastAsiaTheme="majorEastAsia"/>
          <w:sz w:val="24"/>
          <w:szCs w:val="24"/>
        </w:rPr>
        <w:t>It may be reasonable to assume the SR function can be applied to Cordilleran Sucker, given th</w:t>
      </w:r>
      <w:r w:rsidRPr="310D258A" w:rsidR="70EFCA08">
        <w:rPr>
          <w:rFonts w:ascii="Open Sans" w:hAnsi="Open Sans" w:eastAsia="" w:cs="Open Sans" w:eastAsiaTheme="majorEastAsia"/>
          <w:sz w:val="24"/>
          <w:szCs w:val="24"/>
        </w:rPr>
        <w:t>e similarity of their physical characteristics (</w:t>
      </w:r>
      <w:r w:rsidRPr="310D258A" w:rsidR="14DDE020">
        <w:rPr>
          <w:rFonts w:ascii="Open Sans" w:hAnsi="Open Sans" w:eastAsia="" w:cs="Open Sans" w:eastAsiaTheme="majorEastAsia"/>
          <w:sz w:val="24"/>
          <w:szCs w:val="24"/>
        </w:rPr>
        <w:t>prior to 2023 both species were classified under a single species, Mountain Sucker)</w:t>
      </w:r>
      <w:r w:rsidRPr="310D258A" w:rsidR="04CF279B">
        <w:rPr>
          <w:rFonts w:ascii="Open Sans" w:hAnsi="Open Sans" w:eastAsia="" w:cs="Open Sans" w:eastAsiaTheme="majorEastAsia"/>
          <w:sz w:val="24"/>
          <w:szCs w:val="24"/>
        </w:rPr>
        <w:t xml:space="preserve">; however, </w:t>
      </w:r>
      <w:r w:rsidRPr="310D258A" w:rsidR="6EBCB720">
        <w:rPr>
          <w:rFonts w:ascii="Open Sans" w:hAnsi="Open Sans" w:eastAsia="" w:cs="Open Sans" w:eastAsiaTheme="majorEastAsia"/>
          <w:sz w:val="24"/>
          <w:szCs w:val="24"/>
        </w:rPr>
        <w:t>there is no data to confirm this assumption</w:t>
      </w:r>
      <w:r w:rsidRPr="310D258A" w:rsidR="04CF279B">
        <w:rPr>
          <w:rFonts w:ascii="Open Sans" w:hAnsi="Open Sans" w:eastAsia="" w:cs="Open Sans" w:eastAsiaTheme="majorEastAsia"/>
          <w:sz w:val="24"/>
          <w:szCs w:val="24"/>
        </w:rPr>
        <w:t xml:space="preserve">. </w:t>
      </w:r>
      <w:r w:rsidRPr="310D258A" w:rsidR="1553D928">
        <w:rPr>
          <w:rFonts w:ascii="Open Sans" w:hAnsi="Open Sans" w:eastAsia="" w:cs="Open Sans" w:eastAsiaTheme="majorEastAsia"/>
          <w:sz w:val="24"/>
          <w:szCs w:val="24"/>
        </w:rPr>
        <w:t xml:space="preserve">It should also be noted that </w:t>
      </w:r>
      <w:r w:rsidRPr="310D258A" w:rsidR="36F4615B">
        <w:rPr>
          <w:rFonts w:ascii="Open Sans" w:hAnsi="Open Sans" w:eastAsia="" w:cs="Open Sans" w:eastAsiaTheme="majorEastAsia"/>
          <w:sz w:val="24"/>
          <w:szCs w:val="24"/>
        </w:rPr>
        <w:t xml:space="preserve">experimental </w:t>
      </w:r>
      <w:r w:rsidRPr="310D258A" w:rsidR="3A28746E">
        <w:rPr>
          <w:rFonts w:ascii="Open Sans" w:hAnsi="Open Sans" w:eastAsia="" w:cs="Open Sans" w:eastAsiaTheme="majorEastAsia"/>
          <w:sz w:val="24"/>
          <w:szCs w:val="24"/>
        </w:rPr>
        <w:t>data suggest that</w:t>
      </w:r>
      <w:r w:rsidRPr="310D258A" w:rsidR="1F2AA1A0">
        <w:rPr>
          <w:rFonts w:ascii="Open Sans" w:hAnsi="Open Sans" w:eastAsia="" w:cs="Open Sans" w:eastAsiaTheme="majorEastAsia"/>
          <w:sz w:val="24"/>
          <w:szCs w:val="24"/>
        </w:rPr>
        <w:t xml:space="preserve"> </w:t>
      </w:r>
      <w:r w:rsidRPr="310D258A" w:rsidR="562A34F3">
        <w:rPr>
          <w:rFonts w:ascii="Open Sans" w:hAnsi="Open Sans" w:eastAsia="" w:cs="Open Sans" w:eastAsiaTheme="majorEastAsia"/>
          <w:sz w:val="24"/>
          <w:szCs w:val="24"/>
        </w:rPr>
        <w:t xml:space="preserve">Plains Sucker </w:t>
      </w:r>
      <w:r w:rsidRPr="310D258A" w:rsidR="488E6D29">
        <w:rPr>
          <w:rFonts w:ascii="Open Sans" w:hAnsi="Open Sans" w:eastAsia="" w:cs="Open Sans" w:eastAsiaTheme="majorEastAsia"/>
          <w:sz w:val="24"/>
          <w:szCs w:val="24"/>
        </w:rPr>
        <w:t>could hold</w:t>
      </w:r>
      <w:r w:rsidRPr="310D258A" w:rsidR="562A34F3">
        <w:rPr>
          <w:rFonts w:ascii="Open Sans" w:hAnsi="Open Sans" w:eastAsia="" w:cs="Open Sans" w:eastAsiaTheme="majorEastAsia"/>
          <w:sz w:val="24"/>
          <w:szCs w:val="24"/>
        </w:rPr>
        <w:t xml:space="preserve"> </w:t>
      </w:r>
      <w:r w:rsidRPr="310D258A" w:rsidR="0C370D27">
        <w:rPr>
          <w:rFonts w:ascii="Open Sans" w:hAnsi="Open Sans" w:eastAsia="" w:cs="Open Sans" w:eastAsiaTheme="majorEastAsia"/>
          <w:sz w:val="24"/>
          <w:szCs w:val="24"/>
        </w:rPr>
        <w:t xml:space="preserve">their position at </w:t>
      </w:r>
      <w:r w:rsidRPr="310D258A" w:rsidR="562A34F3">
        <w:rPr>
          <w:rFonts w:ascii="Open Sans" w:hAnsi="Open Sans" w:eastAsia="" w:cs="Open Sans" w:eastAsiaTheme="majorEastAsia"/>
          <w:sz w:val="24"/>
          <w:szCs w:val="24"/>
        </w:rPr>
        <w:t>high</w:t>
      </w:r>
      <w:r w:rsidRPr="310D258A" w:rsidR="1D33EB4B">
        <w:rPr>
          <w:rFonts w:ascii="Open Sans" w:hAnsi="Open Sans" w:eastAsia="" w:cs="Open Sans" w:eastAsiaTheme="majorEastAsia"/>
          <w:sz w:val="24"/>
          <w:szCs w:val="24"/>
        </w:rPr>
        <w:t>er</w:t>
      </w:r>
      <w:r w:rsidRPr="310D258A" w:rsidR="562A34F3">
        <w:rPr>
          <w:rFonts w:ascii="Open Sans" w:hAnsi="Open Sans" w:eastAsia="" w:cs="Open Sans" w:eastAsiaTheme="majorEastAsia"/>
          <w:sz w:val="24"/>
          <w:szCs w:val="24"/>
        </w:rPr>
        <w:t xml:space="preserve"> flow rates than</w:t>
      </w:r>
      <w:r w:rsidRPr="310D258A" w:rsidR="1F2AA1A0">
        <w:rPr>
          <w:rFonts w:ascii="Open Sans" w:hAnsi="Open Sans" w:eastAsia="" w:cs="Open Sans" w:eastAsiaTheme="majorEastAsia"/>
          <w:sz w:val="24"/>
          <w:szCs w:val="24"/>
        </w:rPr>
        <w:t xml:space="preserve"> White Sucker</w:t>
      </w:r>
      <w:r w:rsidRPr="310D258A" w:rsidR="1BA6C83E">
        <w:rPr>
          <w:rFonts w:ascii="Open Sans" w:hAnsi="Open Sans" w:eastAsia="" w:cs="Open Sans" w:eastAsiaTheme="majorEastAsia"/>
          <w:sz w:val="24"/>
          <w:szCs w:val="24"/>
        </w:rPr>
        <w:t xml:space="preserve"> </w:t>
      </w:r>
      <w:r w:rsidRPr="310D258A" w:rsidR="1F2AA1A0">
        <w:rPr>
          <w:rFonts w:ascii="Open Sans" w:hAnsi="Open Sans" w:eastAsia="" w:cs="Open Sans" w:eastAsiaTheme="majorEastAsia"/>
          <w:sz w:val="24"/>
          <w:szCs w:val="24"/>
        </w:rPr>
        <w:t>and Longnose Sucker</w:t>
      </w:r>
      <w:r w:rsidRPr="310D258A" w:rsidR="3E244463">
        <w:rPr>
          <w:rFonts w:ascii="Open Sans" w:hAnsi="Open Sans" w:eastAsia="" w:cs="Open Sans" w:eastAsiaTheme="majorEastAsia"/>
          <w:sz w:val="24"/>
          <w:szCs w:val="24"/>
        </w:rPr>
        <w:t xml:space="preserve"> (two other </w:t>
      </w:r>
      <w:r w:rsidRPr="310D258A" w:rsidR="3E244463">
        <w:rPr>
          <w:rFonts w:ascii="Open Sans" w:hAnsi="Open Sans" w:eastAsia="" w:cs="Open Sans" w:eastAsiaTheme="majorEastAsia"/>
          <w:sz w:val="24"/>
          <w:szCs w:val="24"/>
        </w:rPr>
        <w:t>catostomids</w:t>
      </w:r>
      <w:r w:rsidRPr="310D258A" w:rsidR="3E244463">
        <w:rPr>
          <w:rFonts w:ascii="Open Sans" w:hAnsi="Open Sans" w:eastAsia="" w:cs="Open Sans" w:eastAsiaTheme="majorEastAsia"/>
          <w:sz w:val="24"/>
          <w:szCs w:val="24"/>
        </w:rPr>
        <w:t xml:space="preserve"> in the Missouri River drainage</w:t>
      </w:r>
      <w:r w:rsidRPr="310D258A" w:rsidR="0D2B53E9">
        <w:rPr>
          <w:rFonts w:ascii="Open Sans" w:hAnsi="Open Sans" w:eastAsia="" w:cs="Open Sans" w:eastAsiaTheme="majorEastAsia"/>
          <w:sz w:val="24"/>
          <w:szCs w:val="24"/>
        </w:rPr>
        <w:t xml:space="preserve">; </w:t>
      </w:r>
      <w:r w:rsidRPr="310D258A" w:rsidR="6B897FBF">
        <w:rPr>
          <w:rFonts w:ascii="Open Sans" w:hAnsi="Open Sans" w:eastAsia="" w:cs="Open Sans" w:eastAsiaTheme="majorEastAsia"/>
          <w:sz w:val="24"/>
          <w:szCs w:val="24"/>
        </w:rPr>
        <w:t>MacLeod 2023)</w:t>
      </w:r>
      <w:r w:rsidRPr="310D258A" w:rsidR="292738E7">
        <w:rPr>
          <w:rFonts w:ascii="Open Sans" w:hAnsi="Open Sans" w:eastAsia="" w:cs="Open Sans" w:eastAsiaTheme="majorEastAsia"/>
          <w:sz w:val="24"/>
          <w:szCs w:val="24"/>
        </w:rPr>
        <w:t>; however</w:t>
      </w:r>
      <w:r w:rsidRPr="310D258A" w:rsidR="2DF47E6C">
        <w:rPr>
          <w:rFonts w:ascii="Open Sans" w:hAnsi="Open Sans" w:eastAsia="" w:cs="Open Sans" w:eastAsiaTheme="majorEastAsia"/>
          <w:sz w:val="24"/>
          <w:szCs w:val="24"/>
        </w:rPr>
        <w:t xml:space="preserve">, only one study was </w:t>
      </w:r>
      <w:r w:rsidRPr="310D258A" w:rsidR="2DF47E6C">
        <w:rPr>
          <w:rFonts w:ascii="Open Sans" w:hAnsi="Open Sans" w:eastAsia="" w:cs="Open Sans" w:eastAsiaTheme="majorEastAsia"/>
          <w:sz w:val="24"/>
          <w:szCs w:val="24"/>
        </w:rPr>
        <w:t>conducted</w:t>
      </w:r>
      <w:r w:rsidRPr="310D258A" w:rsidR="2DF47E6C">
        <w:rPr>
          <w:rFonts w:ascii="Open Sans" w:hAnsi="Open Sans" w:eastAsia="" w:cs="Open Sans" w:eastAsiaTheme="majorEastAsia"/>
          <w:sz w:val="24"/>
          <w:szCs w:val="24"/>
        </w:rPr>
        <w:t xml:space="preserve"> and</w:t>
      </w:r>
      <w:r w:rsidRPr="310D258A" w:rsidR="292738E7">
        <w:rPr>
          <w:rFonts w:ascii="Open Sans" w:hAnsi="Open Sans" w:eastAsia="" w:cs="Open Sans" w:eastAsiaTheme="majorEastAsia"/>
          <w:sz w:val="24"/>
          <w:szCs w:val="24"/>
        </w:rPr>
        <w:t xml:space="preserve"> energetic costs were not considered</w:t>
      </w:r>
      <w:r w:rsidRPr="310D258A" w:rsidR="292738E7">
        <w:rPr>
          <w:rFonts w:ascii="Open Sans" w:hAnsi="Open Sans" w:cs="Open Sans"/>
          <w:b w:val="1"/>
          <w:bCs w:val="1"/>
          <w:i w:val="1"/>
          <w:iCs w:val="1"/>
          <w:sz w:val="24"/>
          <w:szCs w:val="24"/>
        </w:rPr>
        <w:t xml:space="preserve">. </w:t>
      </w:r>
      <w:r w:rsidRPr="310D258A" w:rsidR="292738E7">
        <w:rPr>
          <w:rFonts w:ascii="Open Sans" w:hAnsi="Open Sans" w:eastAsia="" w:cs="Open Sans" w:eastAsiaTheme="majorEastAsia"/>
          <w:sz w:val="24"/>
          <w:szCs w:val="24"/>
        </w:rPr>
        <w:t>Therefore,</w:t>
      </w:r>
      <w:r w:rsidRPr="310D258A" w:rsidR="1F2AA1A0">
        <w:rPr>
          <w:rFonts w:ascii="Open Sans" w:hAnsi="Open Sans" w:eastAsia="" w:cs="Open Sans" w:eastAsiaTheme="majorEastAsia"/>
          <w:sz w:val="24"/>
          <w:szCs w:val="24"/>
        </w:rPr>
        <w:t xml:space="preserve"> </w:t>
      </w:r>
      <w:r w:rsidRPr="310D258A" w:rsidR="322F1B3D">
        <w:rPr>
          <w:rFonts w:ascii="Open Sans" w:hAnsi="Open Sans" w:eastAsia="" w:cs="Open Sans" w:eastAsiaTheme="majorEastAsia"/>
          <w:sz w:val="24"/>
          <w:szCs w:val="24"/>
        </w:rPr>
        <w:t xml:space="preserve">more data </w:t>
      </w:r>
      <w:r w:rsidRPr="310D258A" w:rsidR="4203B00C">
        <w:rPr>
          <w:rFonts w:ascii="Open Sans" w:hAnsi="Open Sans" w:eastAsia="" w:cs="Open Sans" w:eastAsiaTheme="majorEastAsia"/>
          <w:sz w:val="24"/>
          <w:szCs w:val="24"/>
        </w:rPr>
        <w:t xml:space="preserve">are </w:t>
      </w:r>
      <w:r w:rsidRPr="310D258A" w:rsidR="322F1B3D">
        <w:rPr>
          <w:rFonts w:ascii="Open Sans" w:hAnsi="Open Sans" w:eastAsia="" w:cs="Open Sans" w:eastAsiaTheme="majorEastAsia"/>
          <w:sz w:val="24"/>
          <w:szCs w:val="24"/>
        </w:rPr>
        <w:t>re</w:t>
      </w:r>
      <w:r w:rsidRPr="310D258A" w:rsidR="322F1B3D">
        <w:rPr>
          <w:rFonts w:ascii="Open Sans" w:hAnsi="Open Sans" w:eastAsia="" w:cs="Open Sans" w:eastAsiaTheme="majorEastAsia"/>
          <w:sz w:val="24"/>
          <w:szCs w:val="24"/>
        </w:rPr>
        <w:t>q</w:t>
      </w:r>
      <w:r w:rsidRPr="310D258A" w:rsidR="322F1B3D">
        <w:rPr>
          <w:rFonts w:ascii="Open Sans" w:hAnsi="Open Sans" w:eastAsia="" w:cs="Open Sans" w:eastAsiaTheme="majorEastAsia"/>
          <w:sz w:val="24"/>
          <w:szCs w:val="24"/>
        </w:rPr>
        <w:t xml:space="preserve">uired </w:t>
      </w:r>
      <w:r w:rsidRPr="310D258A" w:rsidR="5FB6CC42">
        <w:rPr>
          <w:rFonts w:ascii="Open Sans" w:hAnsi="Open Sans" w:eastAsia="" w:cs="Open Sans" w:eastAsiaTheme="majorEastAsia"/>
          <w:sz w:val="24"/>
          <w:szCs w:val="24"/>
        </w:rPr>
        <w:t>an</w:t>
      </w:r>
      <w:r w:rsidRPr="310D258A" w:rsidR="5FB6CC42">
        <w:rPr>
          <w:rFonts w:ascii="Open Sans" w:hAnsi="Open Sans" w:eastAsia="" w:cs="Open Sans" w:eastAsiaTheme="majorEastAsia"/>
          <w:sz w:val="24"/>
          <w:szCs w:val="24"/>
        </w:rPr>
        <w:t xml:space="preserve">d </w:t>
      </w:r>
      <w:r w:rsidRPr="310D258A" w:rsidR="04CF279B">
        <w:rPr>
          <w:rFonts w:ascii="Open Sans" w:hAnsi="Open Sans" w:eastAsia="" w:cs="Open Sans" w:eastAsiaTheme="majorEastAsia"/>
          <w:sz w:val="24"/>
          <w:szCs w:val="24"/>
        </w:rPr>
        <w:t>caution should be taken when using this function on other species</w:t>
      </w:r>
      <w:r w:rsidRPr="310D258A" w:rsidR="59C0203F">
        <w:rPr>
          <w:rFonts w:ascii="Open Sans" w:hAnsi="Open Sans" w:eastAsia="" w:cs="Open Sans" w:eastAsiaTheme="majorEastAsia"/>
          <w:sz w:val="24"/>
          <w:szCs w:val="24"/>
        </w:rPr>
        <w:t>.</w:t>
      </w:r>
      <w:r w:rsidRPr="310D258A" w:rsidR="490C971C">
        <w:rPr>
          <w:rFonts w:ascii="Calibri Light" w:hAnsi="Calibri Light" w:eastAsia="" w:cs="" w:asciiTheme="majorAscii" w:hAnsiTheme="majorAscii" w:eastAsiaTheme="majorEastAsia" w:cstheme="majorBidi"/>
          <w:sz w:val="24"/>
          <w:szCs w:val="24"/>
        </w:rPr>
        <w:t xml:space="preserve"> </w:t>
      </w:r>
    </w:p>
    <w:p w:rsidRPr="001410EE" w:rsidR="00C14296" w:rsidRDefault="00C14296" w14:paraId="67B3FC8A" w14:textId="77777777">
      <w:pPr>
        <w:rPr>
          <w:rFonts w:asciiTheme="majorHAnsi" w:hAnsiTheme="majorHAnsi" w:eastAsiaTheme="majorEastAsia" w:cstheme="majorHAnsi"/>
          <w:color w:val="2F5496" w:themeColor="accent1" w:themeShade="BF"/>
          <w:sz w:val="24"/>
          <w:szCs w:val="24"/>
        </w:rPr>
      </w:pPr>
      <w:r w:rsidRPr="001410EE">
        <w:rPr>
          <w:rFonts w:asciiTheme="majorHAnsi" w:hAnsiTheme="majorHAnsi" w:cstheme="majorHAnsi"/>
          <w:sz w:val="24"/>
          <w:szCs w:val="24"/>
        </w:rPr>
        <w:br w:type="page"/>
      </w:r>
    </w:p>
    <w:p w:rsidRPr="00B00A32" w:rsidR="00857A8D" w:rsidP="00857A8D" w:rsidRDefault="00857A8D" w14:paraId="58B3AAEF" w14:textId="77777777">
      <w:pPr>
        <w:pStyle w:val="Heading1"/>
        <w:spacing w:before="0" w:line="240" w:lineRule="auto"/>
        <w:rPr>
          <w:rFonts w:ascii="Open Sans SemiBold" w:hAnsi="Open Sans SemiBold" w:cs="Open Sans SemiBold"/>
          <w:color w:val="004848"/>
        </w:rPr>
      </w:pPr>
      <w:r w:rsidRPr="00B00A32">
        <w:rPr>
          <w:rFonts w:ascii="Open Sans SemiBold" w:hAnsi="Open Sans SemiBold" w:cs="Open Sans SemiBold"/>
          <w:color w:val="004848"/>
        </w:rPr>
        <w:t>Detailed SR Function Description</w:t>
      </w:r>
    </w:p>
    <w:p w:rsidR="008412C2" w:rsidP="008E249D" w:rsidRDefault="008412C2" w14:paraId="0049C28E" w14:textId="77777777">
      <w:pPr>
        <w:pStyle w:val="Heading3"/>
        <w:rPr>
          <w:rFonts w:cstheme="majorHAnsi"/>
        </w:rPr>
      </w:pPr>
    </w:p>
    <w:p w:rsidR="00716C62" w:rsidP="00716C62" w:rsidRDefault="00716C62" w14:paraId="647C937D" w14:textId="77777777">
      <w:pPr>
        <w:widowControl w:val="0"/>
        <w:spacing w:after="0" w:line="240" w:lineRule="auto"/>
        <w:outlineLvl w:val="1"/>
        <w:rPr>
          <w:rFonts w:ascii="Open Sans SemiBold" w:hAnsi="Open Sans SemiBold" w:cs="Open Sans SemiBold" w:eastAsiaTheme="majorEastAsia"/>
          <w:color w:val="2F5496" w:themeColor="accent1" w:themeShade="BF"/>
          <w:sz w:val="28"/>
          <w:szCs w:val="28"/>
          <w:u w:val="single"/>
        </w:rPr>
      </w:pPr>
      <w:r w:rsidRPr="00716C62">
        <w:rPr>
          <w:rFonts w:ascii="Open Sans SemiBold" w:hAnsi="Open Sans SemiBold" w:cs="Open Sans SemiBold" w:eastAsiaTheme="majorEastAsia"/>
          <w:color w:val="2F5496" w:themeColor="accent1" w:themeShade="BF"/>
          <w:sz w:val="28"/>
          <w:szCs w:val="28"/>
          <w:u w:val="single"/>
        </w:rPr>
        <w:t xml:space="preserve">Derivation of the function: </w:t>
      </w:r>
    </w:p>
    <w:p w:rsidRPr="00716C62" w:rsidR="007853F7" w:rsidP="00716C62" w:rsidRDefault="007853F7" w14:paraId="13E66621" w14:textId="77777777">
      <w:pPr>
        <w:widowControl w:val="0"/>
        <w:spacing w:after="0" w:line="240" w:lineRule="auto"/>
        <w:outlineLvl w:val="1"/>
        <w:rPr>
          <w:rFonts w:ascii="Open Sans SemiBold" w:hAnsi="Open Sans SemiBold" w:cs="Open Sans SemiBold" w:eastAsiaTheme="majorEastAsia"/>
          <w:color w:val="2F5496" w:themeColor="accent1" w:themeShade="BF"/>
          <w:sz w:val="28"/>
          <w:szCs w:val="28"/>
          <w:u w:val="single"/>
        </w:rPr>
      </w:pPr>
    </w:p>
    <w:p w:rsidRPr="00716C62" w:rsidR="00210D70" w:rsidP="51ED5BD1" w:rsidRDefault="75D5EA92" w14:paraId="7482AB5C" w14:textId="7619FC47">
      <w:pPr>
        <w:jc w:val="both"/>
        <w:rPr>
          <w:rFonts w:ascii="Open Sans" w:hAnsi="Open Sans" w:cs="Open Sans"/>
        </w:rPr>
      </w:pPr>
      <w:r w:rsidRPr="51ED5BD1">
        <w:rPr>
          <w:rFonts w:ascii="Open Sans" w:hAnsi="Open Sans" w:cs="Open Sans"/>
        </w:rPr>
        <w:t xml:space="preserve">Flow is represented here as percent mean annual discharge (% MAD). </w:t>
      </w:r>
      <w:r w:rsidRPr="51ED5BD1" w:rsidR="5CB06B05">
        <w:rPr>
          <w:rFonts w:ascii="Open Sans" w:hAnsi="Open Sans" w:cs="Open Sans"/>
        </w:rPr>
        <w:t>Plains Sucker can persist in relatively high flow (e.g. Milk River during summer augmentation) and low flow environments (e.g. pools with little to no flow).</w:t>
      </w:r>
      <w:r w:rsidRPr="51ED5BD1">
        <w:rPr>
          <w:rFonts w:ascii="Open Sans" w:hAnsi="Open Sans" w:cs="Open Sans"/>
        </w:rPr>
        <w:t xml:space="preserve"> It is expected that the full stressor-response function for flow will be unimodal in shape</w:t>
      </w:r>
      <w:r w:rsidRPr="51ED5BD1" w:rsidR="0DBC3623">
        <w:rPr>
          <w:rFonts w:ascii="Open Sans" w:hAnsi="Open Sans" w:cs="Open Sans"/>
        </w:rPr>
        <w:t>, where</w:t>
      </w:r>
      <w:r w:rsidRPr="51ED5BD1" w:rsidR="67667BD9">
        <w:rPr>
          <w:rFonts w:ascii="Open Sans" w:hAnsi="Open Sans" w:cs="Open Sans"/>
        </w:rPr>
        <w:t xml:space="preserve"> extremely high flow rates will </w:t>
      </w:r>
      <w:r w:rsidRPr="51ED5BD1" w:rsidR="51CC1D60">
        <w:rPr>
          <w:rFonts w:ascii="Open Sans" w:hAnsi="Open Sans" w:cs="Open Sans"/>
        </w:rPr>
        <w:t xml:space="preserve">likely </w:t>
      </w:r>
      <w:r w:rsidRPr="51ED5BD1" w:rsidR="67667BD9">
        <w:rPr>
          <w:rFonts w:ascii="Open Sans" w:hAnsi="Open Sans" w:cs="Open Sans"/>
        </w:rPr>
        <w:t>negatively impact Plains Sucker</w:t>
      </w:r>
      <w:r w:rsidRPr="51ED5BD1" w:rsidR="776D1348">
        <w:rPr>
          <w:rFonts w:ascii="Open Sans" w:hAnsi="Open Sans" w:cs="Open Sans"/>
        </w:rPr>
        <w:t xml:space="preserve">. </w:t>
      </w:r>
      <w:r w:rsidRPr="51ED5BD1" w:rsidR="7D643CF9">
        <w:rPr>
          <w:rFonts w:ascii="Open Sans" w:hAnsi="Open Sans" w:cs="Open Sans"/>
        </w:rPr>
        <w:t>F</w:t>
      </w:r>
      <w:r w:rsidRPr="51ED5BD1" w:rsidR="446495B4">
        <w:rPr>
          <w:rFonts w:ascii="Open Sans" w:hAnsi="Open Sans" w:cs="Open Sans"/>
        </w:rPr>
        <w:t>or example, f</w:t>
      </w:r>
      <w:r w:rsidRPr="51ED5BD1" w:rsidR="776D1348">
        <w:rPr>
          <w:rFonts w:ascii="Open Sans" w:hAnsi="Open Sans" w:cs="Open Sans"/>
        </w:rPr>
        <w:t xml:space="preserve">ailure velocity experiments </w:t>
      </w:r>
      <w:r w:rsidRPr="51ED5BD1" w:rsidR="516DB85E">
        <w:rPr>
          <w:rFonts w:ascii="Open Sans" w:hAnsi="Open Sans" w:cs="Open Sans"/>
        </w:rPr>
        <w:t>on Plains Sucker showed that</w:t>
      </w:r>
      <w:r w:rsidRPr="51ED5BD1" w:rsidR="7914D8FD">
        <w:rPr>
          <w:rFonts w:ascii="Open Sans" w:hAnsi="Open Sans" w:cs="Open Sans"/>
        </w:rPr>
        <w:t xml:space="preserve"> fish failed to hold their position at flow rates ranging from 0.</w:t>
      </w:r>
      <w:r w:rsidRPr="51ED5BD1" w:rsidR="3517C60E">
        <w:rPr>
          <w:rFonts w:ascii="Open Sans" w:hAnsi="Open Sans" w:cs="Open Sans"/>
        </w:rPr>
        <w:t>0</w:t>
      </w:r>
      <w:r w:rsidRPr="51ED5BD1" w:rsidR="7914D8FD">
        <w:rPr>
          <w:rFonts w:ascii="Open Sans" w:hAnsi="Open Sans" w:cs="Open Sans"/>
        </w:rPr>
        <w:t>8-</w:t>
      </w:r>
      <w:r w:rsidRPr="51ED5BD1" w:rsidR="0C4D3D81">
        <w:rPr>
          <w:rFonts w:ascii="Open Sans" w:hAnsi="Open Sans" w:cs="Open Sans"/>
        </w:rPr>
        <w:t>1.05</w:t>
      </w:r>
      <w:r w:rsidRPr="51ED5BD1" w:rsidR="114BCDF7">
        <w:rPr>
          <w:rFonts w:ascii="Open Sans" w:hAnsi="Open Sans" w:cs="Open Sans"/>
        </w:rPr>
        <w:t xml:space="preserve"> </w:t>
      </w:r>
      <w:r w:rsidRPr="51ED5BD1" w:rsidR="0C4D3D81">
        <w:rPr>
          <w:rFonts w:ascii="Open Sans" w:hAnsi="Open Sans" w:cs="Open Sans"/>
        </w:rPr>
        <w:t>m</w:t>
      </w:r>
      <w:r w:rsidRPr="51ED5BD1" w:rsidR="0EC3061F">
        <w:rPr>
          <w:rFonts w:ascii="Open Sans" w:hAnsi="Open Sans" w:cs="Open Sans"/>
        </w:rPr>
        <w:t>•</w:t>
      </w:r>
      <w:r w:rsidRPr="51ED5BD1" w:rsidR="0C4D3D81">
        <w:rPr>
          <w:rFonts w:ascii="Open Sans" w:hAnsi="Open Sans" w:cs="Open Sans"/>
        </w:rPr>
        <w:t>s</w:t>
      </w:r>
      <w:r w:rsidRPr="51ED5BD1" w:rsidR="2ED1754C">
        <w:rPr>
          <w:rFonts w:ascii="Open Sans" w:hAnsi="Open Sans" w:cs="Open Sans"/>
          <w:vertAlign w:val="superscript"/>
        </w:rPr>
        <w:t>-1</w:t>
      </w:r>
      <w:r w:rsidRPr="51ED5BD1" w:rsidR="06E8C1A9">
        <w:rPr>
          <w:rFonts w:ascii="Open Sans" w:hAnsi="Open Sans" w:cs="Open Sans"/>
        </w:rPr>
        <w:t xml:space="preserve"> (MacLeod 2023)</w:t>
      </w:r>
      <w:r w:rsidRPr="51ED5BD1" w:rsidR="06040737">
        <w:rPr>
          <w:rFonts w:ascii="Open Sans" w:hAnsi="Open Sans" w:cs="Open Sans"/>
        </w:rPr>
        <w:t>; however</w:t>
      </w:r>
      <w:r w:rsidRPr="51ED5BD1" w:rsidR="44A74968">
        <w:rPr>
          <w:rFonts w:ascii="Open Sans" w:hAnsi="Open Sans" w:cs="Open Sans"/>
        </w:rPr>
        <w:t>,</w:t>
      </w:r>
      <w:r w:rsidRPr="51ED5BD1" w:rsidR="06040737">
        <w:rPr>
          <w:rFonts w:ascii="Open Sans" w:hAnsi="Open Sans" w:cs="Open Sans"/>
        </w:rPr>
        <w:t xml:space="preserve"> Plains Sucker </w:t>
      </w:r>
      <w:r w:rsidRPr="51ED5BD1" w:rsidR="26A0C671">
        <w:rPr>
          <w:rFonts w:ascii="Open Sans" w:hAnsi="Open Sans" w:cs="Open Sans"/>
        </w:rPr>
        <w:t xml:space="preserve">have been found </w:t>
      </w:r>
      <w:r w:rsidRPr="51ED5BD1" w:rsidR="06040737">
        <w:rPr>
          <w:rFonts w:ascii="Open Sans" w:hAnsi="Open Sans" w:cs="Open Sans"/>
        </w:rPr>
        <w:t xml:space="preserve">in rivers with mean summer or autumn flow rates </w:t>
      </w:r>
      <w:r w:rsidRPr="51ED5BD1" w:rsidR="7CE73B35">
        <w:rPr>
          <w:rFonts w:ascii="Open Sans" w:hAnsi="Open Sans" w:cs="Open Sans"/>
        </w:rPr>
        <w:t>that range from</w:t>
      </w:r>
      <w:r w:rsidRPr="51ED5BD1" w:rsidR="06040737">
        <w:rPr>
          <w:rFonts w:ascii="Open Sans" w:hAnsi="Open Sans" w:cs="Open Sans"/>
        </w:rPr>
        <w:t xml:space="preserve"> 0.3</w:t>
      </w:r>
      <w:r w:rsidRPr="51ED5BD1" w:rsidR="64699FF4">
        <w:rPr>
          <w:rFonts w:ascii="Open Sans" w:hAnsi="Open Sans" w:cs="Open Sans"/>
        </w:rPr>
        <w:t>-</w:t>
      </w:r>
      <w:r w:rsidRPr="51ED5BD1" w:rsidR="06040737">
        <w:rPr>
          <w:rFonts w:ascii="Open Sans" w:hAnsi="Open Sans" w:cs="Open Sans"/>
        </w:rPr>
        <w:t>16.1</w:t>
      </w:r>
      <w:r w:rsidRPr="51ED5BD1" w:rsidR="31F95B5E">
        <w:rPr>
          <w:rFonts w:ascii="Open Sans" w:hAnsi="Open Sans" w:cs="Open Sans"/>
        </w:rPr>
        <w:t xml:space="preserve"> </w:t>
      </w:r>
      <w:r w:rsidRPr="51ED5BD1" w:rsidR="06040737">
        <w:rPr>
          <w:rFonts w:ascii="Open Sans" w:hAnsi="Open Sans" w:cs="Open Sans"/>
        </w:rPr>
        <w:t>m</w:t>
      </w:r>
      <w:r w:rsidRPr="51ED5BD1" w:rsidR="4C402527">
        <w:rPr>
          <w:rFonts w:ascii="Open Sans" w:hAnsi="Open Sans" w:cs="Open Sans"/>
          <w:vertAlign w:val="superscript"/>
        </w:rPr>
        <w:t>3</w:t>
      </w:r>
      <w:r w:rsidRPr="51ED5BD1" w:rsidR="7512316B">
        <w:rPr>
          <w:rFonts w:ascii="Open Sans" w:hAnsi="Open Sans" w:cs="Open Sans"/>
        </w:rPr>
        <w:t>•</w:t>
      </w:r>
      <w:r w:rsidRPr="51ED5BD1" w:rsidR="53037B32">
        <w:rPr>
          <w:rFonts w:ascii="Open Sans" w:hAnsi="Open Sans" w:cs="Open Sans"/>
        </w:rPr>
        <w:t>s</w:t>
      </w:r>
      <w:r w:rsidRPr="51ED5BD1" w:rsidR="3E155E20">
        <w:rPr>
          <w:rFonts w:ascii="Open Sans" w:hAnsi="Open Sans" w:cs="Open Sans"/>
          <w:vertAlign w:val="superscript"/>
        </w:rPr>
        <w:t>-1</w:t>
      </w:r>
      <w:r w:rsidRPr="51ED5BD1" w:rsidR="5A7217E4">
        <w:rPr>
          <w:rFonts w:ascii="Open Sans" w:hAnsi="Open Sans" w:cs="Open Sans"/>
        </w:rPr>
        <w:t>.</w:t>
      </w:r>
      <w:r w:rsidRPr="51ED5BD1" w:rsidR="7B54EE5E">
        <w:rPr>
          <w:rFonts w:ascii="Open Sans" w:hAnsi="Open Sans" w:cs="Open Sans"/>
        </w:rPr>
        <w:t xml:space="preserve"> </w:t>
      </w:r>
      <w:r w:rsidRPr="51ED5BD1" w:rsidR="6FECF4BA">
        <w:rPr>
          <w:rFonts w:ascii="Open Sans" w:hAnsi="Open Sans" w:cs="Open Sans"/>
        </w:rPr>
        <w:t>In terms of field data, we have biomass</w:t>
      </w:r>
      <w:r w:rsidRPr="51ED5BD1" w:rsidR="261D1381">
        <w:rPr>
          <w:rFonts w:ascii="Open Sans" w:hAnsi="Open Sans" w:cs="Open Sans"/>
        </w:rPr>
        <w:t xml:space="preserve"> (catch-per-unit-effort; CPUE) data </w:t>
      </w:r>
      <w:r w:rsidRPr="51ED5BD1" w:rsidR="5EE30DFD">
        <w:rPr>
          <w:rFonts w:ascii="Open Sans" w:hAnsi="Open Sans" w:cs="Open Sans"/>
        </w:rPr>
        <w:t xml:space="preserve">for </w:t>
      </w:r>
      <w:r w:rsidRPr="51ED5BD1" w:rsidR="6E512459">
        <w:rPr>
          <w:rFonts w:ascii="Open Sans" w:hAnsi="Open Sans" w:cs="Open Sans"/>
        </w:rPr>
        <w:t>6</w:t>
      </w:r>
      <w:r w:rsidRPr="51ED5BD1" w:rsidR="261D1381">
        <w:rPr>
          <w:rFonts w:ascii="Open Sans" w:hAnsi="Open Sans" w:cs="Open Sans"/>
        </w:rPr>
        <w:t xml:space="preserve"> sites wit</w:t>
      </w:r>
      <w:r w:rsidRPr="51ED5BD1" w:rsidR="48A69DAF">
        <w:rPr>
          <w:rFonts w:ascii="Open Sans" w:hAnsi="Open Sans" w:cs="Open Sans"/>
        </w:rPr>
        <w:t>h</w:t>
      </w:r>
      <w:r w:rsidRPr="51ED5BD1" w:rsidR="261D1381">
        <w:rPr>
          <w:rFonts w:ascii="Open Sans" w:hAnsi="Open Sans" w:cs="Open Sans"/>
        </w:rPr>
        <w:t>in the Milk River drainage</w:t>
      </w:r>
      <w:r w:rsidRPr="51ED5BD1" w:rsidR="5BFC4FC1">
        <w:rPr>
          <w:rFonts w:ascii="Open Sans" w:hAnsi="Open Sans" w:cs="Open Sans"/>
        </w:rPr>
        <w:t xml:space="preserve">, </w:t>
      </w:r>
      <w:r w:rsidRPr="51ED5BD1" w:rsidR="1E7D3809">
        <w:rPr>
          <w:rFonts w:ascii="Open Sans" w:hAnsi="Open Sans" w:cs="Open Sans"/>
        </w:rPr>
        <w:t xml:space="preserve">along </w:t>
      </w:r>
      <w:r w:rsidRPr="51ED5BD1" w:rsidR="5BFC4FC1">
        <w:rPr>
          <w:rFonts w:ascii="Open Sans" w:hAnsi="Open Sans" w:cs="Open Sans"/>
        </w:rPr>
        <w:t>with water velocities for the</w:t>
      </w:r>
      <w:r w:rsidRPr="51ED5BD1" w:rsidR="42C10450">
        <w:rPr>
          <w:rFonts w:ascii="Open Sans" w:hAnsi="Open Sans" w:cs="Open Sans"/>
        </w:rPr>
        <w:t xml:space="preserve"> site on</w:t>
      </w:r>
      <w:r w:rsidRPr="51ED5BD1" w:rsidR="5BFC4FC1">
        <w:rPr>
          <w:rFonts w:ascii="Open Sans" w:hAnsi="Open Sans" w:cs="Open Sans"/>
        </w:rPr>
        <w:t xml:space="preserve"> sampling day </w:t>
      </w:r>
      <w:r w:rsidRPr="51ED5BD1" w:rsidR="2D06736A">
        <w:rPr>
          <w:rFonts w:ascii="Open Sans" w:hAnsi="Open Sans" w:cs="Open Sans"/>
        </w:rPr>
        <w:t>(Teillet et al. 2021)</w:t>
      </w:r>
      <w:r w:rsidRPr="51ED5BD1" w:rsidR="5BFC4FC1">
        <w:rPr>
          <w:rFonts w:ascii="Open Sans" w:hAnsi="Open Sans" w:cs="Open Sans"/>
        </w:rPr>
        <w:t>.</w:t>
      </w:r>
      <w:r w:rsidRPr="51ED5BD1" w:rsidR="3511854F">
        <w:rPr>
          <w:rFonts w:ascii="Open Sans" w:hAnsi="Open Sans" w:cs="Open Sans"/>
        </w:rPr>
        <w:t xml:space="preserve"> If MAD is calculated </w:t>
      </w:r>
      <w:r w:rsidRPr="51ED5BD1" w:rsidR="1906D650">
        <w:rPr>
          <w:rFonts w:ascii="Open Sans" w:hAnsi="Open Sans" w:cs="Open Sans"/>
        </w:rPr>
        <w:t xml:space="preserve">using </w:t>
      </w:r>
      <w:r w:rsidRPr="51ED5BD1" w:rsidR="3511854F">
        <w:rPr>
          <w:rFonts w:ascii="Open Sans" w:hAnsi="Open Sans" w:cs="Open Sans"/>
        </w:rPr>
        <w:t xml:space="preserve">the mean </w:t>
      </w:r>
      <w:r w:rsidRPr="51ED5BD1" w:rsidR="07661CFC">
        <w:rPr>
          <w:rFonts w:ascii="Open Sans" w:hAnsi="Open Sans" w:cs="Open Sans"/>
        </w:rPr>
        <w:t>of</w:t>
      </w:r>
      <w:r w:rsidRPr="51ED5BD1" w:rsidR="3511854F">
        <w:rPr>
          <w:rFonts w:ascii="Open Sans" w:hAnsi="Open Sans" w:cs="Open Sans"/>
        </w:rPr>
        <w:t xml:space="preserve"> these values</w:t>
      </w:r>
      <w:r w:rsidRPr="51ED5BD1" w:rsidR="68FC0FEC">
        <w:rPr>
          <w:rFonts w:ascii="Open Sans" w:hAnsi="Open Sans" w:cs="Open Sans"/>
        </w:rPr>
        <w:t xml:space="preserve"> </w:t>
      </w:r>
      <w:r w:rsidRPr="51ED5BD1" w:rsidR="62804F5A">
        <w:rPr>
          <w:rFonts w:ascii="Open Sans" w:hAnsi="Open Sans" w:cs="Open Sans"/>
        </w:rPr>
        <w:t xml:space="preserve">(n=6, </w:t>
      </w:r>
      <w:r w:rsidRPr="51ED5BD1" w:rsidR="3A8D5BED">
        <w:rPr>
          <w:rFonts w:ascii="Open Sans" w:hAnsi="Open Sans" w:cs="Open Sans"/>
        </w:rPr>
        <w:t xml:space="preserve">MAD=0.14 m/s) </w:t>
      </w:r>
      <w:r w:rsidRPr="51ED5BD1" w:rsidR="68FC0FEC">
        <w:rPr>
          <w:rFonts w:ascii="Open Sans" w:hAnsi="Open Sans" w:cs="Open Sans"/>
        </w:rPr>
        <w:t>and % system capacity is scaled such that 100% system capacity is the highest biomass estimate from these data, then % system capacity peaks at</w:t>
      </w:r>
      <w:r w:rsidRPr="51ED5BD1" w:rsidR="11BED7D0">
        <w:rPr>
          <w:rFonts w:ascii="Open Sans" w:hAnsi="Open Sans" w:cs="Open Sans"/>
        </w:rPr>
        <w:t xml:space="preserve"> </w:t>
      </w:r>
      <w:r w:rsidRPr="51ED5BD1" w:rsidR="56C0CCF4">
        <w:rPr>
          <w:rFonts w:ascii="Open Sans" w:hAnsi="Open Sans" w:cs="Open Sans"/>
        </w:rPr>
        <w:t>~132</w:t>
      </w:r>
      <w:r w:rsidRPr="51ED5BD1" w:rsidR="11BED7D0">
        <w:rPr>
          <w:rFonts w:ascii="Open Sans" w:hAnsi="Open Sans" w:cs="Open Sans"/>
        </w:rPr>
        <w:t>% MAD.</w:t>
      </w:r>
      <w:r w:rsidRPr="51ED5BD1" w:rsidR="5BFC4FC1">
        <w:rPr>
          <w:rFonts w:ascii="Open Sans" w:hAnsi="Open Sans" w:cs="Open Sans"/>
        </w:rPr>
        <w:t xml:space="preserve"> </w:t>
      </w:r>
      <w:r w:rsidRPr="51ED5BD1" w:rsidR="251489E2">
        <w:rPr>
          <w:rFonts w:ascii="Open Sans" w:hAnsi="Open Sans" w:cs="Open Sans"/>
        </w:rPr>
        <w:t>Without more reliable</w:t>
      </w:r>
      <w:r w:rsidRPr="51ED5BD1" w:rsidR="3B807DE2">
        <w:rPr>
          <w:rFonts w:ascii="Open Sans" w:hAnsi="Open Sans" w:cs="Open Sans"/>
        </w:rPr>
        <w:t xml:space="preserve"> data</w:t>
      </w:r>
      <w:r w:rsidRPr="51ED5BD1" w:rsidR="227E4E95">
        <w:rPr>
          <w:rFonts w:ascii="Open Sans" w:hAnsi="Open Sans" w:cs="Open Sans"/>
        </w:rPr>
        <w:t xml:space="preserve"> </w:t>
      </w:r>
      <w:r w:rsidRPr="51ED5BD1" w:rsidR="57DCF9E2">
        <w:rPr>
          <w:rFonts w:ascii="Open Sans" w:hAnsi="Open Sans" w:cs="Open Sans"/>
        </w:rPr>
        <w:t xml:space="preserve">on biomass or </w:t>
      </w:r>
      <w:r w:rsidRPr="51ED5BD1" w:rsidR="09256B32">
        <w:rPr>
          <w:rFonts w:ascii="Open Sans" w:hAnsi="Open Sans" w:cs="Open Sans"/>
        </w:rPr>
        <w:t xml:space="preserve">abundance, MAD, </w:t>
      </w:r>
      <w:r w:rsidRPr="51ED5BD1" w:rsidR="227E4E95">
        <w:rPr>
          <w:rFonts w:ascii="Open Sans" w:hAnsi="Open Sans" w:cs="Open Sans"/>
        </w:rPr>
        <w:t xml:space="preserve">the energy </w:t>
      </w:r>
      <w:r w:rsidRPr="51ED5BD1" w:rsidR="2A53BC4B">
        <w:rPr>
          <w:rFonts w:ascii="Open Sans" w:hAnsi="Open Sans" w:cs="Open Sans"/>
        </w:rPr>
        <w:t xml:space="preserve">expenditure </w:t>
      </w:r>
      <w:r w:rsidRPr="51ED5BD1" w:rsidR="6E6421B3">
        <w:rPr>
          <w:rFonts w:ascii="Open Sans" w:hAnsi="Open Sans" w:cs="Open Sans"/>
        </w:rPr>
        <w:t>of</w:t>
      </w:r>
      <w:r w:rsidRPr="51ED5BD1" w:rsidR="227E4E95">
        <w:rPr>
          <w:rFonts w:ascii="Open Sans" w:hAnsi="Open Sans" w:cs="Open Sans"/>
        </w:rPr>
        <w:t xml:space="preserve"> </w:t>
      </w:r>
      <w:r w:rsidRPr="51ED5BD1" w:rsidR="067A003F">
        <w:rPr>
          <w:rFonts w:ascii="Open Sans" w:hAnsi="Open Sans" w:cs="Open Sans"/>
        </w:rPr>
        <w:t xml:space="preserve">swimming or </w:t>
      </w:r>
      <w:r w:rsidRPr="51ED5BD1" w:rsidR="5BA7EEB3">
        <w:rPr>
          <w:rFonts w:ascii="Open Sans" w:hAnsi="Open Sans" w:cs="Open Sans"/>
        </w:rPr>
        <w:t xml:space="preserve">maintaining position </w:t>
      </w:r>
      <w:r w:rsidRPr="51ED5BD1" w:rsidR="1DA146CA">
        <w:rPr>
          <w:rFonts w:ascii="Open Sans" w:hAnsi="Open Sans" w:cs="Open Sans"/>
        </w:rPr>
        <w:t xml:space="preserve">under various flow conditions, </w:t>
      </w:r>
      <w:r w:rsidRPr="51ED5BD1" w:rsidR="0E3BD996">
        <w:rPr>
          <w:rFonts w:ascii="Open Sans" w:hAnsi="Open Sans" w:cs="Open Sans"/>
        </w:rPr>
        <w:t xml:space="preserve">or the full range of stream flow experienced by Plains Sucker </w:t>
      </w:r>
      <w:r w:rsidRPr="51ED5BD1" w:rsidR="15A67386">
        <w:rPr>
          <w:rFonts w:ascii="Open Sans" w:hAnsi="Open Sans" w:cs="Open Sans"/>
        </w:rPr>
        <w:t>we</w:t>
      </w:r>
      <w:r w:rsidRPr="51ED5BD1" w:rsidR="789EF802">
        <w:rPr>
          <w:rFonts w:ascii="Open Sans" w:hAnsi="Open Sans" w:cs="Open Sans"/>
        </w:rPr>
        <w:t xml:space="preserve"> cannot estimate an upper threshold</w:t>
      </w:r>
      <w:r w:rsidRPr="51ED5BD1" w:rsidR="10FC68E2">
        <w:rPr>
          <w:rFonts w:ascii="Open Sans" w:hAnsi="Open Sans" w:cs="Open Sans"/>
        </w:rPr>
        <w:t xml:space="preserve"> at this time</w:t>
      </w:r>
      <w:r w:rsidRPr="51ED5BD1" w:rsidR="789EF802">
        <w:rPr>
          <w:rFonts w:ascii="Open Sans" w:hAnsi="Open Sans" w:cs="Open Sans"/>
        </w:rPr>
        <w:t>.</w:t>
      </w:r>
    </w:p>
    <w:p w:rsidRPr="007853F7" w:rsidR="007853F7" w:rsidP="007853F7" w:rsidRDefault="007853F7" w14:paraId="7444641E" w14:textId="77777777">
      <w:pPr>
        <w:widowControl w:val="0"/>
        <w:spacing w:after="0" w:line="240" w:lineRule="auto"/>
        <w:outlineLvl w:val="1"/>
        <w:rPr>
          <w:rFonts w:ascii="Open Sans SemiBold" w:hAnsi="Open Sans SemiBold" w:cs="Open Sans SemiBold" w:eastAsiaTheme="majorEastAsia"/>
          <w:color w:val="2F5496" w:themeColor="accent1" w:themeShade="BF"/>
          <w:sz w:val="28"/>
          <w:szCs w:val="28"/>
          <w:u w:val="single"/>
        </w:rPr>
      </w:pPr>
      <w:r w:rsidRPr="007853F7">
        <w:rPr>
          <w:rFonts w:ascii="Open Sans SemiBold" w:hAnsi="Open Sans SemiBold" w:cs="Open Sans SemiBold" w:eastAsiaTheme="majorEastAsia"/>
          <w:color w:val="2F5496" w:themeColor="accent1" w:themeShade="BF"/>
          <w:sz w:val="28"/>
          <w:szCs w:val="28"/>
          <w:u w:val="single"/>
        </w:rPr>
        <w:t>Source of stressor data to apply the function:</w:t>
      </w:r>
    </w:p>
    <w:p w:rsidRPr="003D202D" w:rsidR="003D202D" w:rsidP="51ED5BD1" w:rsidRDefault="003D202D" w14:paraId="5D23B30B" w14:textId="45368B00">
      <w:pPr>
        <w:pStyle w:val="Heading1"/>
        <w:jc w:val="both"/>
        <w:rPr>
          <w:rFonts w:ascii="Open Sans" w:hAnsi="Open Sans" w:cs="Open Sans" w:eastAsiaTheme="minorEastAsia"/>
          <w:color w:val="auto"/>
          <w:sz w:val="22"/>
          <w:szCs w:val="22"/>
        </w:rPr>
      </w:pPr>
      <w:r w:rsidRPr="51ED5BD1">
        <w:rPr>
          <w:rFonts w:ascii="Open Sans" w:hAnsi="Open Sans" w:cs="Open Sans" w:eastAsiaTheme="minorEastAsia"/>
          <w:color w:val="auto"/>
          <w:sz w:val="22"/>
          <w:szCs w:val="22"/>
        </w:rPr>
        <w:t>MacLeod (2023) reported mean flow rates for the Milk River (mean augmented flow rate [April-September]: 16.06 m</w:t>
      </w:r>
      <w:r w:rsidRPr="51ED5BD1">
        <w:rPr>
          <w:rFonts w:ascii="Open Sans" w:hAnsi="Open Sans" w:cs="Open Sans" w:eastAsiaTheme="minorEastAsia"/>
          <w:color w:val="auto"/>
          <w:sz w:val="22"/>
          <w:szCs w:val="22"/>
          <w:vertAlign w:val="superscript"/>
        </w:rPr>
        <w:t>3</w:t>
      </w:r>
      <w:r w:rsidRPr="51ED5BD1">
        <w:rPr>
          <w:rFonts w:ascii="Cambria Math" w:hAnsi="Cambria Math" w:cs="Cambria Math" w:eastAsiaTheme="minorEastAsia"/>
          <w:color w:val="auto"/>
          <w:sz w:val="22"/>
          <w:szCs w:val="22"/>
        </w:rPr>
        <w:t>⋅</w:t>
      </w:r>
      <w:r w:rsidRPr="51ED5BD1">
        <w:rPr>
          <w:rFonts w:ascii="Open Sans" w:hAnsi="Open Sans" w:cs="Open Sans" w:eastAsiaTheme="minorEastAsia"/>
          <w:color w:val="auto"/>
          <w:sz w:val="22"/>
          <w:szCs w:val="22"/>
        </w:rPr>
        <w:t>s</w:t>
      </w:r>
      <w:r w:rsidRPr="51ED5BD1">
        <w:rPr>
          <w:rFonts w:ascii="Open Sans" w:hAnsi="Open Sans" w:cs="Open Sans" w:eastAsiaTheme="minorEastAsia"/>
          <w:color w:val="auto"/>
          <w:sz w:val="22"/>
          <w:szCs w:val="22"/>
          <w:vertAlign w:val="superscript"/>
        </w:rPr>
        <w:t>-1</w:t>
      </w:r>
      <w:r w:rsidRPr="51ED5BD1">
        <w:rPr>
          <w:rFonts w:ascii="Open Sans" w:hAnsi="Open Sans" w:cs="Open Sans" w:eastAsiaTheme="minorEastAsia"/>
          <w:color w:val="auto"/>
          <w:sz w:val="22"/>
          <w:szCs w:val="22"/>
        </w:rPr>
        <w:t>; mean natural flow rate [October-March]: 2.36 m</w:t>
      </w:r>
      <w:r w:rsidRPr="51ED5BD1">
        <w:rPr>
          <w:rFonts w:ascii="Open Sans" w:hAnsi="Open Sans" w:cs="Open Sans" w:eastAsiaTheme="minorEastAsia"/>
          <w:color w:val="auto"/>
          <w:sz w:val="22"/>
          <w:szCs w:val="22"/>
          <w:vertAlign w:val="superscript"/>
        </w:rPr>
        <w:t>3</w:t>
      </w:r>
      <w:r w:rsidRPr="51ED5BD1">
        <w:rPr>
          <w:rFonts w:ascii="Cambria Math" w:hAnsi="Cambria Math" w:cs="Cambria Math" w:eastAsiaTheme="minorEastAsia"/>
          <w:color w:val="auto"/>
          <w:sz w:val="22"/>
          <w:szCs w:val="22"/>
        </w:rPr>
        <w:t>⋅</w:t>
      </w:r>
      <w:r w:rsidRPr="51ED5BD1">
        <w:rPr>
          <w:rFonts w:ascii="Open Sans" w:hAnsi="Open Sans" w:cs="Open Sans" w:eastAsiaTheme="minorEastAsia"/>
          <w:color w:val="auto"/>
          <w:sz w:val="22"/>
          <w:szCs w:val="22"/>
        </w:rPr>
        <w:t>s</w:t>
      </w:r>
      <w:r w:rsidRPr="51ED5BD1">
        <w:rPr>
          <w:rFonts w:ascii="Open Sans" w:hAnsi="Open Sans" w:cs="Open Sans" w:eastAsiaTheme="minorEastAsia"/>
          <w:color w:val="auto"/>
          <w:sz w:val="22"/>
          <w:szCs w:val="22"/>
          <w:vertAlign w:val="superscript"/>
        </w:rPr>
        <w:t>-1</w:t>
      </w:r>
      <w:r w:rsidRPr="51ED5BD1">
        <w:rPr>
          <w:rFonts w:ascii="Open Sans" w:hAnsi="Open Sans" w:cs="Open Sans" w:eastAsiaTheme="minorEastAsia"/>
          <w:color w:val="auto"/>
          <w:sz w:val="22"/>
          <w:szCs w:val="22"/>
        </w:rPr>
        <w:t>) and Battle Creek (mean summer flow rate [April-September]: 0.46 m</w:t>
      </w:r>
      <w:r w:rsidRPr="51ED5BD1">
        <w:rPr>
          <w:rFonts w:ascii="Open Sans" w:hAnsi="Open Sans" w:cs="Open Sans" w:eastAsiaTheme="minorEastAsia"/>
          <w:color w:val="auto"/>
          <w:sz w:val="22"/>
          <w:szCs w:val="22"/>
          <w:vertAlign w:val="superscript"/>
        </w:rPr>
        <w:t>3</w:t>
      </w:r>
      <w:r w:rsidRPr="51ED5BD1">
        <w:rPr>
          <w:rFonts w:ascii="Cambria Math" w:hAnsi="Cambria Math" w:cs="Cambria Math" w:eastAsiaTheme="minorEastAsia"/>
          <w:color w:val="auto"/>
          <w:sz w:val="22"/>
          <w:szCs w:val="22"/>
        </w:rPr>
        <w:t>⋅</w:t>
      </w:r>
      <w:r w:rsidRPr="51ED5BD1">
        <w:rPr>
          <w:rFonts w:ascii="Open Sans" w:hAnsi="Open Sans" w:cs="Open Sans" w:eastAsiaTheme="minorEastAsia"/>
          <w:color w:val="auto"/>
          <w:sz w:val="22"/>
          <w:szCs w:val="22"/>
        </w:rPr>
        <w:t>s</w:t>
      </w:r>
      <w:r w:rsidRPr="51ED5BD1">
        <w:rPr>
          <w:rFonts w:ascii="Open Sans" w:hAnsi="Open Sans" w:cs="Open Sans" w:eastAsiaTheme="minorEastAsia"/>
          <w:color w:val="auto"/>
          <w:sz w:val="22"/>
          <w:szCs w:val="22"/>
          <w:vertAlign w:val="superscript"/>
        </w:rPr>
        <w:t>-1</w:t>
      </w:r>
      <w:r w:rsidRPr="51ED5BD1">
        <w:rPr>
          <w:rFonts w:ascii="Open Sans" w:hAnsi="Open Sans" w:cs="Open Sans" w:eastAsiaTheme="minorEastAsia"/>
          <w:color w:val="auto"/>
          <w:sz w:val="22"/>
          <w:szCs w:val="22"/>
        </w:rPr>
        <w:t xml:space="preserve"> ; mean winter flow rate [October, February, and March]: 0.31 m</w:t>
      </w:r>
      <w:r w:rsidRPr="51ED5BD1">
        <w:rPr>
          <w:rFonts w:ascii="Open Sans" w:hAnsi="Open Sans" w:cs="Open Sans" w:eastAsiaTheme="minorEastAsia"/>
          <w:color w:val="auto"/>
          <w:sz w:val="22"/>
          <w:szCs w:val="22"/>
          <w:vertAlign w:val="superscript"/>
        </w:rPr>
        <w:t>3</w:t>
      </w:r>
      <w:r w:rsidRPr="51ED5BD1">
        <w:rPr>
          <w:rFonts w:ascii="Cambria Math" w:hAnsi="Cambria Math" w:cs="Cambria Math" w:eastAsiaTheme="minorEastAsia"/>
          <w:color w:val="auto"/>
          <w:sz w:val="22"/>
          <w:szCs w:val="22"/>
        </w:rPr>
        <w:t>⋅</w:t>
      </w:r>
      <w:r w:rsidRPr="51ED5BD1">
        <w:rPr>
          <w:rFonts w:ascii="Open Sans" w:hAnsi="Open Sans" w:cs="Open Sans" w:eastAsiaTheme="minorEastAsia"/>
          <w:color w:val="auto"/>
          <w:sz w:val="22"/>
          <w:szCs w:val="22"/>
        </w:rPr>
        <w:t>s</w:t>
      </w:r>
      <w:r w:rsidRPr="51ED5BD1">
        <w:rPr>
          <w:rFonts w:ascii="Open Sans" w:hAnsi="Open Sans" w:cs="Open Sans" w:eastAsiaTheme="minorEastAsia"/>
          <w:color w:val="auto"/>
          <w:sz w:val="22"/>
          <w:szCs w:val="22"/>
          <w:vertAlign w:val="superscript"/>
        </w:rPr>
        <w:t>-1</w:t>
      </w:r>
      <w:r w:rsidRPr="51ED5BD1">
        <w:rPr>
          <w:rFonts w:ascii="Open Sans" w:hAnsi="Open Sans" w:cs="Open Sans" w:eastAsiaTheme="minorEastAsia"/>
          <w:color w:val="auto"/>
          <w:sz w:val="22"/>
          <w:szCs w:val="22"/>
        </w:rPr>
        <w:t xml:space="preserve">). These data were acquired from </w:t>
      </w:r>
      <w:hyperlink r:id="rId9">
        <w:r w:rsidRPr="51ED5BD1">
          <w:rPr>
            <w:rStyle w:val="Hyperlink"/>
            <w:rFonts w:ascii="Open Sans" w:hAnsi="Open Sans" w:cs="Open Sans" w:eastAsiaTheme="minorEastAsia"/>
            <w:sz w:val="22"/>
            <w:szCs w:val="22"/>
          </w:rPr>
          <w:t>https://www.canada.ca/en/environment-climate-change/services/water-overview/quantity/monitoring/survey/data-products-services.html</w:t>
        </w:r>
      </w:hyperlink>
      <w:r w:rsidRPr="51ED5BD1">
        <w:rPr>
          <w:rFonts w:ascii="Open Sans" w:hAnsi="Open Sans" w:cs="Open Sans" w:eastAsiaTheme="minorEastAsia"/>
          <w:color w:val="auto"/>
          <w:sz w:val="22"/>
          <w:szCs w:val="22"/>
        </w:rPr>
        <w:t>. Locations were reported as follows: Milk River (11AA005) 1917-2019, 01/01-31/12; Milk River at the Western Crossing of the International Boundary (11AA025) 1931-2019, 10/02-10/11; and Battle Creek at the Alberta Boundary (11AB117) 1975-2018, 01/02-19/11 (Water Office, 2019).</w:t>
      </w:r>
      <w:r w:rsidRPr="51ED5BD1" w:rsidR="2F7FBAB5">
        <w:rPr>
          <w:rFonts w:ascii="Open Sans" w:hAnsi="Open Sans" w:cs="Open Sans" w:eastAsiaTheme="minorEastAsia"/>
          <w:color w:val="auto"/>
          <w:sz w:val="22"/>
          <w:szCs w:val="22"/>
        </w:rPr>
        <w:t xml:space="preserve"> Sampling-day water velocities were also reported for 6 sites within </w:t>
      </w:r>
      <w:r w:rsidRPr="51ED5BD1" w:rsidR="3235F052">
        <w:rPr>
          <w:rFonts w:ascii="Open Sans" w:hAnsi="Open Sans" w:cs="Open Sans" w:eastAsiaTheme="minorEastAsia"/>
          <w:color w:val="auto"/>
          <w:sz w:val="22"/>
          <w:szCs w:val="22"/>
        </w:rPr>
        <w:t>along the</w:t>
      </w:r>
      <w:r w:rsidRPr="51ED5BD1" w:rsidR="2F7FBAB5">
        <w:rPr>
          <w:rFonts w:ascii="Open Sans" w:hAnsi="Open Sans" w:cs="Open Sans" w:eastAsiaTheme="minorEastAsia"/>
          <w:color w:val="auto"/>
          <w:sz w:val="22"/>
          <w:szCs w:val="22"/>
        </w:rPr>
        <w:t xml:space="preserve"> Milk River</w:t>
      </w:r>
      <w:r w:rsidRPr="51ED5BD1" w:rsidR="35621EF7">
        <w:rPr>
          <w:rFonts w:ascii="Open Sans" w:hAnsi="Open Sans" w:cs="Open Sans" w:eastAsiaTheme="minorEastAsia"/>
          <w:color w:val="auto"/>
          <w:sz w:val="22"/>
          <w:szCs w:val="22"/>
        </w:rPr>
        <w:t xml:space="preserve"> (Highway 501 Bridge, Highway 62 Bridge, Township Rd </w:t>
      </w:r>
      <w:r w:rsidRPr="51ED5BD1" w:rsidR="1DD15D91">
        <w:rPr>
          <w:rFonts w:ascii="Open Sans" w:hAnsi="Open Sans" w:cs="Open Sans" w:eastAsiaTheme="minorEastAsia"/>
          <w:color w:val="auto"/>
          <w:sz w:val="22"/>
          <w:szCs w:val="22"/>
        </w:rPr>
        <w:t>24</w:t>
      </w:r>
      <w:r w:rsidRPr="51ED5BD1" w:rsidR="35621EF7">
        <w:rPr>
          <w:rFonts w:ascii="Open Sans" w:hAnsi="Open Sans" w:cs="Open Sans" w:eastAsiaTheme="minorEastAsia"/>
          <w:color w:val="auto"/>
          <w:sz w:val="22"/>
          <w:szCs w:val="22"/>
        </w:rPr>
        <w:t>A, Coffin Bridge, Deer Creek Bridge, Pinhorn Ranch)</w:t>
      </w:r>
      <w:r w:rsidRPr="51ED5BD1" w:rsidR="2F7FBAB5">
        <w:rPr>
          <w:rFonts w:ascii="Open Sans" w:hAnsi="Open Sans" w:cs="Open Sans" w:eastAsiaTheme="minorEastAsia"/>
          <w:color w:val="auto"/>
          <w:sz w:val="22"/>
          <w:szCs w:val="22"/>
        </w:rPr>
        <w:t xml:space="preserve"> in Teillet et al. 2021.</w:t>
      </w:r>
    </w:p>
    <w:p w:rsidRPr="001410EE" w:rsidR="001E3E09" w:rsidP="003D202D" w:rsidRDefault="001E3E09" w14:paraId="7917A95E" w14:textId="77777777">
      <w:pPr>
        <w:jc w:val="both"/>
        <w:rPr>
          <w:rStyle w:val="IntenseEmphasis"/>
          <w:rFonts w:asciiTheme="majorHAnsi" w:hAnsiTheme="majorHAnsi" w:eastAsiaTheme="majorEastAsia" w:cstheme="majorHAnsi"/>
          <w:i w:val="0"/>
          <w:iCs w:val="0"/>
          <w:color w:val="2F5496" w:themeColor="accent1" w:themeShade="BF"/>
          <w:sz w:val="24"/>
          <w:szCs w:val="24"/>
        </w:rPr>
      </w:pPr>
      <w:r w:rsidRPr="001410EE">
        <w:rPr>
          <w:rStyle w:val="IntenseEmphasis"/>
          <w:rFonts w:asciiTheme="majorHAnsi" w:hAnsiTheme="majorHAnsi" w:cstheme="majorHAnsi"/>
          <w:i w:val="0"/>
          <w:iCs w:val="0"/>
          <w:color w:val="2F5496" w:themeColor="accent1" w:themeShade="BF"/>
          <w:sz w:val="24"/>
          <w:szCs w:val="24"/>
        </w:rPr>
        <w:br w:type="page"/>
      </w:r>
    </w:p>
    <w:p w:rsidRPr="00B00A32" w:rsidR="00385419" w:rsidP="3C733EB9" w:rsidRDefault="100CC548" w14:paraId="2674986F" w14:textId="0EA05327">
      <w:pPr>
        <w:pStyle w:val="Heading1"/>
        <w:spacing w:before="0" w:line="240" w:lineRule="auto"/>
        <w:rPr>
          <w:rFonts w:ascii="Open Sans SemiBold" w:hAnsi="Open Sans SemiBold" w:cs="Open Sans SemiBold"/>
          <w:color w:val="004848"/>
        </w:rPr>
      </w:pPr>
      <w:r w:rsidRPr="00B00A32">
        <w:rPr>
          <w:rFonts w:ascii="Open Sans SemiBold" w:hAnsi="Open Sans SemiBold" w:cs="Open Sans SemiBold"/>
          <w:color w:val="004848"/>
        </w:rPr>
        <w:t>Stressor-Response Function</w:t>
      </w:r>
      <w:r w:rsidRPr="00B00A32" w:rsidR="661DB5FC">
        <w:rPr>
          <w:rFonts w:ascii="Open Sans SemiBold" w:hAnsi="Open Sans SemiBold" w:cs="Open Sans SemiBold"/>
          <w:color w:val="004848"/>
        </w:rPr>
        <w:t xml:space="preserve"> </w:t>
      </w:r>
    </w:p>
    <w:p w:rsidRPr="00943935" w:rsidR="00943935" w:rsidP="00943935" w:rsidRDefault="00943935" w14:paraId="04AEEAAB" w14:textId="77777777"/>
    <w:p w:rsidRPr="001410EE" w:rsidR="00FE22CD" w:rsidP="00FE22CD" w:rsidRDefault="00371A21" w14:paraId="3F8C0D7F" w14:textId="33F32B90">
      <w:pPr>
        <w:keepNext/>
        <w:jc w:val="center"/>
        <w:rPr>
          <w:rFonts w:asciiTheme="majorHAnsi" w:hAnsiTheme="majorHAnsi" w:cstheme="majorHAnsi"/>
          <w:sz w:val="24"/>
          <w:szCs w:val="24"/>
        </w:rPr>
      </w:pPr>
      <w:r w:rsidRPr="001410EE">
        <w:rPr>
          <w:rFonts w:asciiTheme="majorHAnsi" w:hAnsiTheme="majorHAnsi" w:cstheme="majorHAnsi"/>
          <w:noProof/>
          <w:sz w:val="24"/>
          <w:szCs w:val="24"/>
        </w:rPr>
        <w:drawing>
          <wp:inline distT="0" distB="0" distL="0" distR="0" wp14:anchorId="12DAF939" wp14:editId="0246C2C4">
            <wp:extent cx="4591050" cy="2429216"/>
            <wp:effectExtent l="0" t="0" r="0" b="9525"/>
            <wp:docPr id="4" name="Chart 4">
              <a:extLst xmlns:a="http://schemas.openxmlformats.org/drawingml/2006/main">
                <a:ext uri="{FF2B5EF4-FFF2-40B4-BE49-F238E27FC236}">
                  <a16:creationId xmlns:a16="http://schemas.microsoft.com/office/drawing/2014/main" id="{F16B2B0C-712A-45F7-8470-8626B7CE30AB}"/>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5456F4" w:rsidR="00FE22CD" w:rsidP="00CB7768" w:rsidRDefault="00FE22CD" w14:paraId="7AEEA2FD" w14:textId="5D67A487">
      <w:pPr>
        <w:pStyle w:val="Caption"/>
        <w:ind w:left="720" w:hanging="720"/>
        <w:jc w:val="both"/>
        <w:rPr>
          <w:rFonts w:ascii="Open Sans" w:hAnsi="Open Sans" w:cs="Open Sans"/>
          <w:b/>
          <w:bCs/>
          <w:i w:val="0"/>
          <w:iCs w:val="0"/>
          <w:sz w:val="22"/>
          <w:szCs w:val="22"/>
        </w:rPr>
      </w:pPr>
      <w:r w:rsidRPr="005456F4">
        <w:rPr>
          <w:rFonts w:ascii="Open Sans" w:hAnsi="Open Sans" w:cs="Open Sans"/>
          <w:b/>
          <w:bCs/>
          <w:i w:val="0"/>
          <w:iCs w:val="0"/>
          <w:sz w:val="22"/>
          <w:szCs w:val="22"/>
        </w:rPr>
        <w:t xml:space="preserve">Figure </w:t>
      </w:r>
      <w:r w:rsidRPr="005456F4">
        <w:rPr>
          <w:rFonts w:ascii="Open Sans" w:hAnsi="Open Sans" w:cs="Open Sans"/>
          <w:b/>
          <w:bCs/>
          <w:i w:val="0"/>
          <w:iCs w:val="0"/>
          <w:sz w:val="22"/>
          <w:szCs w:val="22"/>
        </w:rPr>
        <w:fldChar w:fldCharType="begin"/>
      </w:r>
      <w:r w:rsidRPr="005456F4">
        <w:rPr>
          <w:rFonts w:ascii="Open Sans" w:hAnsi="Open Sans" w:cs="Open Sans"/>
          <w:b/>
          <w:bCs/>
          <w:i w:val="0"/>
          <w:iCs w:val="0"/>
          <w:sz w:val="22"/>
          <w:szCs w:val="22"/>
        </w:rPr>
        <w:instrText xml:space="preserve"> SEQ Figure \* ARABIC </w:instrText>
      </w:r>
      <w:r w:rsidRPr="005456F4">
        <w:rPr>
          <w:rFonts w:ascii="Open Sans" w:hAnsi="Open Sans" w:cs="Open Sans"/>
          <w:b/>
          <w:bCs/>
          <w:i w:val="0"/>
          <w:iCs w:val="0"/>
          <w:sz w:val="22"/>
          <w:szCs w:val="22"/>
        </w:rPr>
        <w:fldChar w:fldCharType="separate"/>
      </w:r>
      <w:r w:rsidRPr="005456F4">
        <w:rPr>
          <w:rFonts w:ascii="Open Sans" w:hAnsi="Open Sans" w:cs="Open Sans"/>
          <w:b/>
          <w:bCs/>
          <w:i w:val="0"/>
          <w:iCs w:val="0"/>
          <w:sz w:val="22"/>
          <w:szCs w:val="22"/>
        </w:rPr>
        <w:t>1</w:t>
      </w:r>
      <w:r w:rsidRPr="005456F4">
        <w:rPr>
          <w:rFonts w:ascii="Open Sans" w:hAnsi="Open Sans" w:cs="Open Sans"/>
          <w:b/>
          <w:bCs/>
          <w:i w:val="0"/>
          <w:iCs w:val="0"/>
          <w:sz w:val="22"/>
          <w:szCs w:val="22"/>
        </w:rPr>
        <w:fldChar w:fldCharType="end"/>
      </w:r>
      <w:r w:rsidRPr="005456F4">
        <w:rPr>
          <w:rFonts w:ascii="Open Sans" w:hAnsi="Open Sans" w:cs="Open Sans"/>
          <w:b/>
          <w:bCs/>
          <w:i w:val="0"/>
          <w:iCs w:val="0"/>
          <w:sz w:val="22"/>
          <w:szCs w:val="22"/>
        </w:rPr>
        <w:t xml:space="preserve">: </w:t>
      </w:r>
      <w:r w:rsidRPr="005456F4" w:rsidR="00F55648">
        <w:rPr>
          <w:rFonts w:ascii="Open Sans" w:hAnsi="Open Sans" w:cs="Open Sans"/>
          <w:i w:val="0"/>
          <w:iCs w:val="0"/>
          <w:sz w:val="22"/>
          <w:szCs w:val="22"/>
        </w:rPr>
        <w:t>Stressor-response (SR) functions for flow, measured as percent (%) mean annual discharge (MAD) and Plains Sucker system capacity (%).</w:t>
      </w:r>
    </w:p>
    <w:p w:rsidR="00B807ED" w:rsidP="00943935" w:rsidRDefault="00B807ED" w14:paraId="30E5D8B7" w14:textId="77777777">
      <w:pPr>
        <w:pStyle w:val="Heading1"/>
        <w:spacing w:before="0" w:line="240" w:lineRule="auto"/>
        <w:rPr>
          <w:rFonts w:ascii="Open Sans" w:hAnsi="Open Sans" w:cs="Open Sans"/>
          <w:color w:val="004848"/>
        </w:rPr>
      </w:pPr>
    </w:p>
    <w:p w:rsidRPr="00B00A32" w:rsidR="00943935" w:rsidP="00943935" w:rsidRDefault="00943935" w14:paraId="132D0DB5" w14:textId="38585C9E">
      <w:pPr>
        <w:pStyle w:val="Heading1"/>
        <w:spacing w:before="0" w:line="240" w:lineRule="auto"/>
        <w:rPr>
          <w:rFonts w:ascii="Open Sans SemiBold" w:hAnsi="Open Sans SemiBold" w:cs="Open Sans SemiBold"/>
          <w:color w:val="004848"/>
        </w:rPr>
      </w:pPr>
      <w:r w:rsidRPr="00B00A32">
        <w:rPr>
          <w:rFonts w:ascii="Open Sans SemiBold" w:hAnsi="Open Sans SemiBold" w:cs="Open Sans SemiBold"/>
          <w:color w:val="004848"/>
        </w:rPr>
        <w:t>Stressor-Response Table</w:t>
      </w:r>
    </w:p>
    <w:p w:rsidRPr="00943935" w:rsidR="00943935" w:rsidP="00943935" w:rsidRDefault="00943935" w14:paraId="43A22D92" w14:textId="77777777"/>
    <w:p w:rsidRPr="0075505C" w:rsidR="00FE22CD" w:rsidP="00CB7768" w:rsidRDefault="00FE22CD" w14:paraId="1D8B0F8B" w14:textId="28E46B65">
      <w:pPr>
        <w:pStyle w:val="Caption"/>
        <w:ind w:left="720" w:hanging="720"/>
        <w:jc w:val="both"/>
        <w:rPr>
          <w:rFonts w:ascii="Open Sans" w:hAnsi="Open Sans" w:cs="Open Sans"/>
          <w:b/>
          <w:bCs/>
          <w:i w:val="0"/>
          <w:iCs w:val="0"/>
          <w:sz w:val="22"/>
          <w:szCs w:val="22"/>
        </w:rPr>
      </w:pPr>
      <w:r w:rsidRPr="0075505C">
        <w:rPr>
          <w:rFonts w:ascii="Open Sans" w:hAnsi="Open Sans" w:cs="Open Sans"/>
          <w:b/>
          <w:bCs/>
          <w:i w:val="0"/>
          <w:iCs w:val="0"/>
          <w:sz w:val="22"/>
          <w:szCs w:val="22"/>
        </w:rPr>
        <w:t xml:space="preserve">Table </w:t>
      </w:r>
      <w:r w:rsidRPr="0075505C">
        <w:rPr>
          <w:rFonts w:ascii="Open Sans" w:hAnsi="Open Sans" w:cs="Open Sans"/>
          <w:b/>
          <w:bCs/>
          <w:i w:val="0"/>
          <w:iCs w:val="0"/>
          <w:sz w:val="22"/>
          <w:szCs w:val="22"/>
        </w:rPr>
        <w:fldChar w:fldCharType="begin"/>
      </w:r>
      <w:r w:rsidRPr="0075505C">
        <w:rPr>
          <w:rFonts w:ascii="Open Sans" w:hAnsi="Open Sans" w:cs="Open Sans"/>
          <w:b/>
          <w:bCs/>
          <w:i w:val="0"/>
          <w:iCs w:val="0"/>
          <w:sz w:val="22"/>
          <w:szCs w:val="22"/>
        </w:rPr>
        <w:instrText xml:space="preserve"> SEQ Table \* ARABIC </w:instrText>
      </w:r>
      <w:r w:rsidRPr="0075505C">
        <w:rPr>
          <w:rFonts w:ascii="Open Sans" w:hAnsi="Open Sans" w:cs="Open Sans"/>
          <w:b/>
          <w:bCs/>
          <w:i w:val="0"/>
          <w:iCs w:val="0"/>
          <w:sz w:val="22"/>
          <w:szCs w:val="22"/>
        </w:rPr>
        <w:fldChar w:fldCharType="separate"/>
      </w:r>
      <w:r w:rsidRPr="0075505C">
        <w:rPr>
          <w:rFonts w:ascii="Open Sans" w:hAnsi="Open Sans" w:cs="Open Sans"/>
          <w:b/>
          <w:bCs/>
          <w:i w:val="0"/>
          <w:iCs w:val="0"/>
          <w:sz w:val="22"/>
          <w:szCs w:val="22"/>
        </w:rPr>
        <w:t>1</w:t>
      </w:r>
      <w:r w:rsidRPr="0075505C">
        <w:rPr>
          <w:rFonts w:ascii="Open Sans" w:hAnsi="Open Sans" w:cs="Open Sans"/>
          <w:b/>
          <w:bCs/>
          <w:i w:val="0"/>
          <w:iCs w:val="0"/>
          <w:sz w:val="22"/>
          <w:szCs w:val="22"/>
        </w:rPr>
        <w:fldChar w:fldCharType="end"/>
      </w:r>
      <w:r w:rsidRPr="0075505C">
        <w:rPr>
          <w:rFonts w:ascii="Open Sans" w:hAnsi="Open Sans" w:cs="Open Sans"/>
          <w:b/>
          <w:bCs/>
          <w:i w:val="0"/>
          <w:iCs w:val="0"/>
          <w:sz w:val="22"/>
          <w:szCs w:val="22"/>
        </w:rPr>
        <w:t xml:space="preserve">: </w:t>
      </w:r>
      <w:r w:rsidRPr="0075505C" w:rsidR="005D7860">
        <w:rPr>
          <w:rFonts w:ascii="Open Sans" w:hAnsi="Open Sans" w:cs="Open Sans"/>
          <w:i w:val="0"/>
          <w:iCs w:val="0"/>
          <w:sz w:val="22"/>
          <w:szCs w:val="22"/>
        </w:rPr>
        <w:t>Relationship between percent mean annual discharge and percent system capacity for Plains Sucker.</w:t>
      </w:r>
      <w:r w:rsidRPr="0075505C" w:rsidR="005D7860">
        <w:rPr>
          <w:rFonts w:ascii="Open Sans" w:hAnsi="Open Sans" w:cs="Open Sans"/>
          <w:b/>
          <w:bCs/>
          <w:i w:val="0"/>
          <w:iCs w:val="0"/>
          <w:sz w:val="22"/>
          <w:szCs w:val="22"/>
        </w:rPr>
        <w:t xml:space="preserve"> </w:t>
      </w:r>
    </w:p>
    <w:tbl>
      <w:tblPr>
        <w:tblW w:w="8635" w:type="dxa"/>
        <w:tblLook w:val="04A0" w:firstRow="1" w:lastRow="0" w:firstColumn="1" w:lastColumn="0" w:noHBand="0" w:noVBand="1"/>
      </w:tblPr>
      <w:tblGrid>
        <w:gridCol w:w="2160"/>
        <w:gridCol w:w="2970"/>
        <w:gridCol w:w="1255"/>
        <w:gridCol w:w="990"/>
        <w:gridCol w:w="1260"/>
      </w:tblGrid>
      <w:tr w:rsidRPr="00E7776D" w:rsidR="00FE22CD" w:rsidTr="003A345F" w14:paraId="53459223" w14:textId="77777777">
        <w:trPr>
          <w:trHeight w:val="600"/>
        </w:trPr>
        <w:tc>
          <w:tcPr>
            <w:tcW w:w="2160" w:type="dxa"/>
            <w:tcBorders>
              <w:top w:val="nil"/>
              <w:left w:val="nil"/>
              <w:bottom w:val="single" w:color="auto" w:sz="4" w:space="0"/>
              <w:right w:val="nil"/>
            </w:tcBorders>
            <w:shd w:val="clear" w:color="000000" w:fill="D9D9D9"/>
            <w:vAlign w:val="bottom"/>
            <w:hideMark/>
          </w:tcPr>
          <w:p w:rsidRPr="00E7776D" w:rsidR="00FE22CD" w:rsidP="003A345F" w:rsidRDefault="00F55648" w14:paraId="7ADFF80C" w14:textId="48CADB2E">
            <w:pPr>
              <w:spacing w:after="0" w:line="240" w:lineRule="auto"/>
              <w:jc w:val="center"/>
              <w:rPr>
                <w:rFonts w:ascii="Open Sans" w:hAnsi="Open Sans" w:eastAsia="Times New Roman" w:cs="Open Sans"/>
                <w:b/>
                <w:bCs/>
                <w:color w:val="000000"/>
              </w:rPr>
            </w:pPr>
            <w:r w:rsidRPr="00E7776D">
              <w:rPr>
                <w:rFonts w:ascii="Open Sans" w:hAnsi="Open Sans" w:eastAsia="Times New Roman" w:cs="Open Sans"/>
                <w:b/>
                <w:bCs/>
                <w:color w:val="000000"/>
              </w:rPr>
              <w:t>Mean Annual Discharge</w:t>
            </w:r>
            <w:r w:rsidRPr="00E7776D" w:rsidR="00B94A6A">
              <w:rPr>
                <w:rFonts w:ascii="Open Sans" w:hAnsi="Open Sans" w:eastAsia="Times New Roman" w:cs="Open Sans"/>
                <w:b/>
                <w:bCs/>
                <w:color w:val="000000"/>
              </w:rPr>
              <w:t xml:space="preserve"> (</w:t>
            </w:r>
            <w:r w:rsidRPr="00E7776D">
              <w:rPr>
                <w:rFonts w:ascii="Open Sans" w:hAnsi="Open Sans" w:eastAsia="Times New Roman" w:cs="Open Sans"/>
                <w:b/>
                <w:bCs/>
                <w:color w:val="000000"/>
              </w:rPr>
              <w:t>%</w:t>
            </w:r>
            <w:r w:rsidRPr="00E7776D" w:rsidR="00B94A6A">
              <w:rPr>
                <w:rFonts w:ascii="Open Sans" w:hAnsi="Open Sans" w:eastAsia="Times New Roman" w:cs="Open Sans"/>
                <w:b/>
                <w:bCs/>
                <w:color w:val="000000"/>
              </w:rPr>
              <w:t>)</w:t>
            </w:r>
          </w:p>
        </w:tc>
        <w:tc>
          <w:tcPr>
            <w:tcW w:w="2970" w:type="dxa"/>
            <w:tcBorders>
              <w:top w:val="nil"/>
              <w:left w:val="nil"/>
              <w:bottom w:val="single" w:color="auto" w:sz="4" w:space="0"/>
              <w:right w:val="nil"/>
            </w:tcBorders>
            <w:shd w:val="clear" w:color="000000" w:fill="D9D9D9"/>
            <w:noWrap/>
            <w:vAlign w:val="bottom"/>
            <w:hideMark/>
          </w:tcPr>
          <w:p w:rsidRPr="00E7776D" w:rsidR="00FE22CD" w:rsidP="003A345F" w:rsidRDefault="00FE22CD" w14:paraId="7D3BD92B" w14:textId="77777777">
            <w:pPr>
              <w:spacing w:after="0" w:line="240" w:lineRule="auto"/>
              <w:jc w:val="center"/>
              <w:rPr>
                <w:rFonts w:ascii="Open Sans" w:hAnsi="Open Sans" w:eastAsia="Times New Roman" w:cs="Open Sans"/>
                <w:b/>
                <w:bCs/>
                <w:color w:val="000000"/>
              </w:rPr>
            </w:pPr>
            <w:r w:rsidRPr="00E7776D">
              <w:rPr>
                <w:rFonts w:ascii="Open Sans" w:hAnsi="Open Sans" w:eastAsia="Times New Roman" w:cs="Open Sans"/>
                <w:b/>
                <w:bCs/>
                <w:color w:val="000000"/>
              </w:rPr>
              <w:t>Mean System Capacity (%)</w:t>
            </w:r>
          </w:p>
        </w:tc>
        <w:tc>
          <w:tcPr>
            <w:tcW w:w="1255" w:type="dxa"/>
            <w:tcBorders>
              <w:top w:val="nil"/>
              <w:left w:val="nil"/>
              <w:bottom w:val="single" w:color="auto" w:sz="4" w:space="0"/>
              <w:right w:val="nil"/>
            </w:tcBorders>
            <w:shd w:val="clear" w:color="000000" w:fill="D9D9D9"/>
            <w:vAlign w:val="bottom"/>
            <w:hideMark/>
          </w:tcPr>
          <w:p w:rsidRPr="00E7776D" w:rsidR="00FE22CD" w:rsidP="003A345F" w:rsidRDefault="00FE22CD" w14:paraId="7C074DB7" w14:textId="77777777">
            <w:pPr>
              <w:spacing w:after="0" w:line="240" w:lineRule="auto"/>
              <w:jc w:val="center"/>
              <w:rPr>
                <w:rFonts w:ascii="Open Sans" w:hAnsi="Open Sans" w:eastAsia="Times New Roman" w:cs="Open Sans"/>
                <w:b/>
                <w:bCs/>
                <w:color w:val="000000"/>
              </w:rPr>
            </w:pPr>
            <w:r w:rsidRPr="00E7776D">
              <w:rPr>
                <w:rFonts w:ascii="Open Sans" w:hAnsi="Open Sans" w:eastAsia="Times New Roman" w:cs="Open Sans"/>
                <w:b/>
                <w:bCs/>
                <w:color w:val="000000"/>
              </w:rPr>
              <w:t>SD</w:t>
            </w:r>
          </w:p>
        </w:tc>
        <w:tc>
          <w:tcPr>
            <w:tcW w:w="990" w:type="dxa"/>
            <w:tcBorders>
              <w:top w:val="nil"/>
              <w:left w:val="nil"/>
              <w:bottom w:val="single" w:color="auto" w:sz="4" w:space="0"/>
              <w:right w:val="nil"/>
            </w:tcBorders>
            <w:shd w:val="clear" w:color="000000" w:fill="D9D9D9"/>
            <w:vAlign w:val="bottom"/>
            <w:hideMark/>
          </w:tcPr>
          <w:p w:rsidRPr="00E7776D" w:rsidR="00FE22CD" w:rsidP="003A345F" w:rsidRDefault="00FE22CD" w14:paraId="3F3D5280" w14:textId="77777777">
            <w:pPr>
              <w:spacing w:after="0" w:line="240" w:lineRule="auto"/>
              <w:jc w:val="center"/>
              <w:rPr>
                <w:rFonts w:ascii="Open Sans" w:hAnsi="Open Sans" w:eastAsia="Times New Roman" w:cs="Open Sans"/>
                <w:b/>
                <w:bCs/>
                <w:color w:val="000000"/>
              </w:rPr>
            </w:pPr>
            <w:r w:rsidRPr="00E7776D">
              <w:rPr>
                <w:rFonts w:ascii="Open Sans" w:hAnsi="Open Sans" w:eastAsia="Times New Roman" w:cs="Open Sans"/>
                <w:b/>
                <w:bCs/>
                <w:color w:val="000000"/>
              </w:rPr>
              <w:t>Lower Limit</w:t>
            </w:r>
          </w:p>
        </w:tc>
        <w:tc>
          <w:tcPr>
            <w:tcW w:w="1260" w:type="dxa"/>
            <w:tcBorders>
              <w:top w:val="nil"/>
              <w:left w:val="nil"/>
              <w:bottom w:val="single" w:color="auto" w:sz="4" w:space="0"/>
              <w:right w:val="nil"/>
            </w:tcBorders>
            <w:shd w:val="clear" w:color="000000" w:fill="D9D9D9"/>
            <w:vAlign w:val="bottom"/>
            <w:hideMark/>
          </w:tcPr>
          <w:p w:rsidRPr="00E7776D" w:rsidR="00FE22CD" w:rsidP="003A345F" w:rsidRDefault="00FE22CD" w14:paraId="2E92DD6E" w14:textId="77777777">
            <w:pPr>
              <w:spacing w:after="0" w:line="240" w:lineRule="auto"/>
              <w:jc w:val="center"/>
              <w:rPr>
                <w:rFonts w:ascii="Open Sans" w:hAnsi="Open Sans" w:eastAsia="Times New Roman" w:cs="Open Sans"/>
                <w:b/>
                <w:bCs/>
                <w:color w:val="000000"/>
              </w:rPr>
            </w:pPr>
            <w:r w:rsidRPr="00E7776D">
              <w:rPr>
                <w:rFonts w:ascii="Open Sans" w:hAnsi="Open Sans" w:eastAsia="Times New Roman" w:cs="Open Sans"/>
                <w:b/>
                <w:bCs/>
                <w:color w:val="000000"/>
              </w:rPr>
              <w:t>Upper Limit</w:t>
            </w:r>
          </w:p>
        </w:tc>
      </w:tr>
      <w:tr w:rsidRPr="00E7776D" w:rsidR="00134F02" w:rsidTr="003A345F" w14:paraId="7A744029"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2F042600" w14:textId="6DA2096C">
            <w:pPr>
              <w:spacing w:after="0" w:line="240" w:lineRule="auto"/>
              <w:jc w:val="right"/>
              <w:rPr>
                <w:rFonts w:ascii="Open Sans" w:hAnsi="Open Sans" w:eastAsia="Times New Roman" w:cs="Open Sans"/>
                <w:color w:val="000000"/>
              </w:rPr>
            </w:pPr>
            <w:r w:rsidRPr="00E7776D">
              <w:rPr>
                <w:rFonts w:ascii="Open Sans" w:hAnsi="Open Sans" w:cs="Open Sans"/>
              </w:rPr>
              <w:t>100</w:t>
            </w:r>
          </w:p>
        </w:tc>
        <w:tc>
          <w:tcPr>
            <w:tcW w:w="2970" w:type="dxa"/>
            <w:tcBorders>
              <w:top w:val="nil"/>
              <w:left w:val="nil"/>
              <w:bottom w:val="nil"/>
              <w:right w:val="nil"/>
            </w:tcBorders>
            <w:shd w:val="clear" w:color="auto" w:fill="auto"/>
            <w:noWrap/>
          </w:tcPr>
          <w:p w:rsidRPr="00E7776D" w:rsidR="00134F02" w:rsidP="00134F02" w:rsidRDefault="00134F02" w14:paraId="4D32AD4F" w14:textId="7C50734F">
            <w:pPr>
              <w:spacing w:after="0" w:line="240" w:lineRule="auto"/>
              <w:jc w:val="right"/>
              <w:rPr>
                <w:rFonts w:ascii="Open Sans" w:hAnsi="Open Sans" w:eastAsia="Times New Roman" w:cs="Open Sans"/>
                <w:color w:val="000000"/>
              </w:rPr>
            </w:pPr>
            <w:r w:rsidRPr="00E7776D">
              <w:rPr>
                <w:rFonts w:ascii="Open Sans" w:hAnsi="Open Sans" w:cs="Open Sans"/>
              </w:rPr>
              <w:t>100</w:t>
            </w:r>
          </w:p>
        </w:tc>
        <w:tc>
          <w:tcPr>
            <w:tcW w:w="1255" w:type="dxa"/>
            <w:tcBorders>
              <w:top w:val="nil"/>
              <w:left w:val="nil"/>
              <w:bottom w:val="nil"/>
              <w:right w:val="nil"/>
            </w:tcBorders>
            <w:shd w:val="clear" w:color="auto" w:fill="auto"/>
            <w:noWrap/>
          </w:tcPr>
          <w:p w:rsidRPr="00E7776D" w:rsidR="00134F02" w:rsidP="00134F02" w:rsidRDefault="00134F02" w14:paraId="2C2F8B57" w14:textId="3564A04D">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370141B4" w14:textId="70667486">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4642599A" w14:textId="25912E9E">
            <w:pPr>
              <w:spacing w:after="0" w:line="240" w:lineRule="auto"/>
              <w:jc w:val="right"/>
              <w:rPr>
                <w:rFonts w:ascii="Open Sans" w:hAnsi="Open Sans" w:eastAsia="Times New Roman" w:cs="Open Sans"/>
                <w:color w:val="000000"/>
              </w:rPr>
            </w:pPr>
            <w:r w:rsidRPr="00E7776D">
              <w:rPr>
                <w:rFonts w:ascii="Open Sans" w:hAnsi="Open Sans" w:cs="Open Sans"/>
              </w:rPr>
              <w:t>100</w:t>
            </w:r>
          </w:p>
        </w:tc>
      </w:tr>
      <w:tr w:rsidRPr="00E7776D" w:rsidR="00134F02" w:rsidTr="003A345F" w14:paraId="053543C6"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58CE4F37" w14:textId="4DB639A4">
            <w:pPr>
              <w:spacing w:after="0" w:line="240" w:lineRule="auto"/>
              <w:jc w:val="right"/>
              <w:rPr>
                <w:rFonts w:ascii="Open Sans" w:hAnsi="Open Sans" w:eastAsia="Times New Roman" w:cs="Open Sans"/>
                <w:color w:val="000000"/>
              </w:rPr>
            </w:pPr>
            <w:r w:rsidRPr="00E7776D">
              <w:rPr>
                <w:rFonts w:ascii="Open Sans" w:hAnsi="Open Sans" w:cs="Open Sans"/>
              </w:rPr>
              <w:t>90</w:t>
            </w:r>
          </w:p>
        </w:tc>
        <w:tc>
          <w:tcPr>
            <w:tcW w:w="2970" w:type="dxa"/>
            <w:tcBorders>
              <w:top w:val="nil"/>
              <w:left w:val="nil"/>
              <w:bottom w:val="nil"/>
              <w:right w:val="nil"/>
            </w:tcBorders>
            <w:shd w:val="clear" w:color="auto" w:fill="auto"/>
            <w:noWrap/>
          </w:tcPr>
          <w:p w:rsidRPr="00E7776D" w:rsidR="00134F02" w:rsidP="00134F02" w:rsidRDefault="00134F02" w14:paraId="7DC1E797" w14:textId="62CE250A">
            <w:pPr>
              <w:spacing w:after="0" w:line="240" w:lineRule="auto"/>
              <w:jc w:val="right"/>
              <w:rPr>
                <w:rFonts w:ascii="Open Sans" w:hAnsi="Open Sans" w:eastAsia="Times New Roman" w:cs="Open Sans"/>
                <w:color w:val="000000"/>
              </w:rPr>
            </w:pPr>
            <w:r w:rsidRPr="00E7776D">
              <w:rPr>
                <w:rFonts w:ascii="Open Sans" w:hAnsi="Open Sans" w:cs="Open Sans"/>
              </w:rPr>
              <w:t>90</w:t>
            </w:r>
          </w:p>
        </w:tc>
        <w:tc>
          <w:tcPr>
            <w:tcW w:w="1255" w:type="dxa"/>
            <w:tcBorders>
              <w:top w:val="nil"/>
              <w:left w:val="nil"/>
              <w:bottom w:val="nil"/>
              <w:right w:val="nil"/>
            </w:tcBorders>
            <w:shd w:val="clear" w:color="auto" w:fill="auto"/>
            <w:noWrap/>
          </w:tcPr>
          <w:p w:rsidRPr="00E7776D" w:rsidR="00134F02" w:rsidP="00134F02" w:rsidRDefault="00134F02" w14:paraId="12DE7A4E" w14:textId="196FD005">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7C06ABEB" w14:textId="718C0C0E">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26FE4F4F" w14:textId="24B776CA">
            <w:pPr>
              <w:spacing w:after="0" w:line="240" w:lineRule="auto"/>
              <w:jc w:val="right"/>
              <w:rPr>
                <w:rFonts w:ascii="Open Sans" w:hAnsi="Open Sans" w:eastAsia="Times New Roman" w:cs="Open Sans"/>
                <w:color w:val="000000"/>
              </w:rPr>
            </w:pPr>
            <w:r w:rsidRPr="00E7776D">
              <w:rPr>
                <w:rFonts w:ascii="Open Sans" w:hAnsi="Open Sans" w:cs="Open Sans"/>
              </w:rPr>
              <w:t>100</w:t>
            </w:r>
          </w:p>
        </w:tc>
      </w:tr>
      <w:tr w:rsidRPr="00E7776D" w:rsidR="00134F02" w:rsidTr="003A345F" w14:paraId="633D9F3B"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6775ADA3" w14:textId="2D54E70B">
            <w:pPr>
              <w:spacing w:after="0" w:line="240" w:lineRule="auto"/>
              <w:jc w:val="right"/>
              <w:rPr>
                <w:rFonts w:ascii="Open Sans" w:hAnsi="Open Sans" w:eastAsia="Times New Roman" w:cs="Open Sans"/>
                <w:color w:val="000000"/>
              </w:rPr>
            </w:pPr>
            <w:r w:rsidRPr="00E7776D">
              <w:rPr>
                <w:rFonts w:ascii="Open Sans" w:hAnsi="Open Sans" w:cs="Open Sans"/>
              </w:rPr>
              <w:t>80</w:t>
            </w:r>
          </w:p>
        </w:tc>
        <w:tc>
          <w:tcPr>
            <w:tcW w:w="2970" w:type="dxa"/>
            <w:tcBorders>
              <w:top w:val="nil"/>
              <w:left w:val="nil"/>
              <w:bottom w:val="nil"/>
              <w:right w:val="nil"/>
            </w:tcBorders>
            <w:shd w:val="clear" w:color="auto" w:fill="auto"/>
            <w:noWrap/>
          </w:tcPr>
          <w:p w:rsidRPr="00E7776D" w:rsidR="00134F02" w:rsidP="00134F02" w:rsidRDefault="00134F02" w14:paraId="28933496" w14:textId="2D306BA9">
            <w:pPr>
              <w:spacing w:after="0" w:line="240" w:lineRule="auto"/>
              <w:jc w:val="right"/>
              <w:rPr>
                <w:rFonts w:ascii="Open Sans" w:hAnsi="Open Sans" w:eastAsia="Times New Roman" w:cs="Open Sans"/>
                <w:color w:val="000000"/>
              </w:rPr>
            </w:pPr>
            <w:r w:rsidRPr="00E7776D">
              <w:rPr>
                <w:rFonts w:ascii="Open Sans" w:hAnsi="Open Sans" w:cs="Open Sans"/>
              </w:rPr>
              <w:t>80</w:t>
            </w:r>
          </w:p>
        </w:tc>
        <w:tc>
          <w:tcPr>
            <w:tcW w:w="1255" w:type="dxa"/>
            <w:tcBorders>
              <w:top w:val="nil"/>
              <w:left w:val="nil"/>
              <w:bottom w:val="nil"/>
              <w:right w:val="nil"/>
            </w:tcBorders>
            <w:shd w:val="clear" w:color="auto" w:fill="auto"/>
            <w:noWrap/>
          </w:tcPr>
          <w:p w:rsidRPr="00E7776D" w:rsidR="00134F02" w:rsidP="00134F02" w:rsidRDefault="00134F02" w14:paraId="32552753" w14:textId="359F03FE">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07D263E9" w14:textId="3068F9B2">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2D4FA36F" w14:textId="463FF403">
            <w:pPr>
              <w:spacing w:after="0" w:line="240" w:lineRule="auto"/>
              <w:jc w:val="right"/>
              <w:rPr>
                <w:rFonts w:ascii="Open Sans" w:hAnsi="Open Sans" w:eastAsia="Times New Roman" w:cs="Open Sans"/>
                <w:color w:val="000000"/>
              </w:rPr>
            </w:pPr>
            <w:r w:rsidRPr="00E7776D">
              <w:rPr>
                <w:rFonts w:ascii="Open Sans" w:hAnsi="Open Sans" w:cs="Open Sans"/>
              </w:rPr>
              <w:t>100</w:t>
            </w:r>
          </w:p>
        </w:tc>
      </w:tr>
      <w:tr w:rsidRPr="00E7776D" w:rsidR="00134F02" w:rsidTr="003A345F" w14:paraId="27ADFE43"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4E128654" w14:textId="1E80E278">
            <w:pPr>
              <w:spacing w:after="0" w:line="240" w:lineRule="auto"/>
              <w:jc w:val="right"/>
              <w:rPr>
                <w:rFonts w:ascii="Open Sans" w:hAnsi="Open Sans" w:eastAsia="Times New Roman" w:cs="Open Sans"/>
                <w:color w:val="000000"/>
              </w:rPr>
            </w:pPr>
            <w:r w:rsidRPr="00E7776D">
              <w:rPr>
                <w:rFonts w:ascii="Open Sans" w:hAnsi="Open Sans" w:cs="Open Sans"/>
              </w:rPr>
              <w:t>70</w:t>
            </w:r>
          </w:p>
        </w:tc>
        <w:tc>
          <w:tcPr>
            <w:tcW w:w="2970" w:type="dxa"/>
            <w:tcBorders>
              <w:top w:val="nil"/>
              <w:left w:val="nil"/>
              <w:bottom w:val="nil"/>
              <w:right w:val="nil"/>
            </w:tcBorders>
            <w:shd w:val="clear" w:color="auto" w:fill="auto"/>
            <w:noWrap/>
          </w:tcPr>
          <w:p w:rsidRPr="00E7776D" w:rsidR="00134F02" w:rsidP="00134F02" w:rsidRDefault="00134F02" w14:paraId="37B833EF" w14:textId="517CE518">
            <w:pPr>
              <w:spacing w:after="0" w:line="240" w:lineRule="auto"/>
              <w:jc w:val="right"/>
              <w:rPr>
                <w:rFonts w:ascii="Open Sans" w:hAnsi="Open Sans" w:eastAsia="Times New Roman" w:cs="Open Sans"/>
                <w:color w:val="000000"/>
              </w:rPr>
            </w:pPr>
            <w:r w:rsidRPr="00E7776D">
              <w:rPr>
                <w:rFonts w:ascii="Open Sans" w:hAnsi="Open Sans" w:cs="Open Sans"/>
              </w:rPr>
              <w:t>70</w:t>
            </w:r>
          </w:p>
        </w:tc>
        <w:tc>
          <w:tcPr>
            <w:tcW w:w="1255" w:type="dxa"/>
            <w:tcBorders>
              <w:top w:val="nil"/>
              <w:left w:val="nil"/>
              <w:bottom w:val="nil"/>
              <w:right w:val="nil"/>
            </w:tcBorders>
            <w:shd w:val="clear" w:color="auto" w:fill="auto"/>
            <w:noWrap/>
          </w:tcPr>
          <w:p w:rsidRPr="00E7776D" w:rsidR="00134F02" w:rsidP="00134F02" w:rsidRDefault="00134F02" w14:paraId="30AD357C" w14:textId="3F6D98D8">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7FE9B1D5" w14:textId="6A8D691D">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435825C6" w14:textId="4E0664C9">
            <w:pPr>
              <w:spacing w:after="0" w:line="240" w:lineRule="auto"/>
              <w:jc w:val="right"/>
              <w:rPr>
                <w:rFonts w:ascii="Open Sans" w:hAnsi="Open Sans" w:eastAsia="Times New Roman" w:cs="Open Sans"/>
                <w:color w:val="000000"/>
              </w:rPr>
            </w:pPr>
            <w:r w:rsidRPr="00E7776D">
              <w:rPr>
                <w:rFonts w:ascii="Open Sans" w:hAnsi="Open Sans" w:cs="Open Sans"/>
              </w:rPr>
              <w:t>100</w:t>
            </w:r>
          </w:p>
        </w:tc>
      </w:tr>
      <w:tr w:rsidRPr="00E7776D" w:rsidR="00134F02" w:rsidTr="003A345F" w14:paraId="28C720CD"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5900284E" w14:textId="66555865">
            <w:pPr>
              <w:spacing w:after="0" w:line="240" w:lineRule="auto"/>
              <w:jc w:val="right"/>
              <w:rPr>
                <w:rFonts w:ascii="Open Sans" w:hAnsi="Open Sans" w:eastAsia="Times New Roman" w:cs="Open Sans"/>
                <w:color w:val="000000"/>
              </w:rPr>
            </w:pPr>
            <w:r w:rsidRPr="00E7776D">
              <w:rPr>
                <w:rFonts w:ascii="Open Sans" w:hAnsi="Open Sans" w:cs="Open Sans"/>
              </w:rPr>
              <w:t>60</w:t>
            </w:r>
          </w:p>
        </w:tc>
        <w:tc>
          <w:tcPr>
            <w:tcW w:w="2970" w:type="dxa"/>
            <w:tcBorders>
              <w:top w:val="nil"/>
              <w:left w:val="nil"/>
              <w:bottom w:val="nil"/>
              <w:right w:val="nil"/>
            </w:tcBorders>
            <w:shd w:val="clear" w:color="auto" w:fill="auto"/>
            <w:noWrap/>
          </w:tcPr>
          <w:p w:rsidRPr="00E7776D" w:rsidR="00134F02" w:rsidP="00134F02" w:rsidRDefault="00134F02" w14:paraId="76171B9D" w14:textId="732D11AD">
            <w:pPr>
              <w:spacing w:after="0" w:line="240" w:lineRule="auto"/>
              <w:jc w:val="right"/>
              <w:rPr>
                <w:rFonts w:ascii="Open Sans" w:hAnsi="Open Sans" w:eastAsia="Times New Roman" w:cs="Open Sans"/>
                <w:color w:val="000000"/>
              </w:rPr>
            </w:pPr>
            <w:r w:rsidRPr="00E7776D">
              <w:rPr>
                <w:rFonts w:ascii="Open Sans" w:hAnsi="Open Sans" w:cs="Open Sans"/>
              </w:rPr>
              <w:t>60</w:t>
            </w:r>
          </w:p>
        </w:tc>
        <w:tc>
          <w:tcPr>
            <w:tcW w:w="1255" w:type="dxa"/>
            <w:tcBorders>
              <w:top w:val="nil"/>
              <w:left w:val="nil"/>
              <w:bottom w:val="nil"/>
              <w:right w:val="nil"/>
            </w:tcBorders>
            <w:shd w:val="clear" w:color="auto" w:fill="auto"/>
            <w:noWrap/>
          </w:tcPr>
          <w:p w:rsidRPr="00E7776D" w:rsidR="00134F02" w:rsidP="00134F02" w:rsidRDefault="00134F02" w14:paraId="6F8B49B9" w14:textId="230C04C6">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4D98296E" w14:textId="1F1FDB33">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617A381A" w14:textId="24290101">
            <w:pPr>
              <w:spacing w:after="0" w:line="240" w:lineRule="auto"/>
              <w:jc w:val="right"/>
              <w:rPr>
                <w:rFonts w:ascii="Open Sans" w:hAnsi="Open Sans" w:eastAsia="Times New Roman" w:cs="Open Sans"/>
                <w:color w:val="000000"/>
              </w:rPr>
            </w:pPr>
            <w:r w:rsidRPr="00E7776D">
              <w:rPr>
                <w:rFonts w:ascii="Open Sans" w:hAnsi="Open Sans" w:cs="Open Sans"/>
              </w:rPr>
              <w:t>100</w:t>
            </w:r>
          </w:p>
        </w:tc>
      </w:tr>
      <w:tr w:rsidRPr="00E7776D" w:rsidR="00134F02" w:rsidTr="003A345F" w14:paraId="3E6DB1BB"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7A422CC4" w14:textId="54185628">
            <w:pPr>
              <w:spacing w:after="0" w:line="240" w:lineRule="auto"/>
              <w:jc w:val="right"/>
              <w:rPr>
                <w:rFonts w:ascii="Open Sans" w:hAnsi="Open Sans" w:eastAsia="Times New Roman" w:cs="Open Sans"/>
                <w:color w:val="000000"/>
              </w:rPr>
            </w:pPr>
            <w:r w:rsidRPr="00E7776D">
              <w:rPr>
                <w:rFonts w:ascii="Open Sans" w:hAnsi="Open Sans" w:cs="Open Sans"/>
              </w:rPr>
              <w:t>50</w:t>
            </w:r>
          </w:p>
        </w:tc>
        <w:tc>
          <w:tcPr>
            <w:tcW w:w="2970" w:type="dxa"/>
            <w:tcBorders>
              <w:top w:val="nil"/>
              <w:left w:val="nil"/>
              <w:bottom w:val="nil"/>
              <w:right w:val="nil"/>
            </w:tcBorders>
            <w:shd w:val="clear" w:color="auto" w:fill="auto"/>
            <w:noWrap/>
          </w:tcPr>
          <w:p w:rsidRPr="00E7776D" w:rsidR="00134F02" w:rsidP="00134F02" w:rsidRDefault="00134F02" w14:paraId="57BC424E" w14:textId="44AE31B8">
            <w:pPr>
              <w:spacing w:after="0" w:line="240" w:lineRule="auto"/>
              <w:jc w:val="right"/>
              <w:rPr>
                <w:rFonts w:ascii="Open Sans" w:hAnsi="Open Sans" w:eastAsia="Times New Roman" w:cs="Open Sans"/>
                <w:color w:val="000000"/>
              </w:rPr>
            </w:pPr>
            <w:r w:rsidRPr="00E7776D">
              <w:rPr>
                <w:rFonts w:ascii="Open Sans" w:hAnsi="Open Sans" w:cs="Open Sans"/>
              </w:rPr>
              <w:t>50</w:t>
            </w:r>
          </w:p>
        </w:tc>
        <w:tc>
          <w:tcPr>
            <w:tcW w:w="1255" w:type="dxa"/>
            <w:tcBorders>
              <w:top w:val="nil"/>
              <w:left w:val="nil"/>
              <w:bottom w:val="nil"/>
              <w:right w:val="nil"/>
            </w:tcBorders>
            <w:shd w:val="clear" w:color="auto" w:fill="auto"/>
            <w:noWrap/>
          </w:tcPr>
          <w:p w:rsidRPr="00E7776D" w:rsidR="00134F02" w:rsidP="00134F02" w:rsidRDefault="00134F02" w14:paraId="6C4881C6" w14:textId="69B63CFA">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34A78829" w14:textId="0F4E3A8F">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1A1F50DB" w14:textId="47293D77">
            <w:pPr>
              <w:spacing w:after="0" w:line="240" w:lineRule="auto"/>
              <w:jc w:val="right"/>
              <w:rPr>
                <w:rFonts w:ascii="Open Sans" w:hAnsi="Open Sans" w:eastAsia="Times New Roman" w:cs="Open Sans"/>
                <w:color w:val="000000"/>
              </w:rPr>
            </w:pPr>
            <w:r w:rsidRPr="00E7776D">
              <w:rPr>
                <w:rFonts w:ascii="Open Sans" w:hAnsi="Open Sans" w:cs="Open Sans"/>
              </w:rPr>
              <w:t>100</w:t>
            </w:r>
          </w:p>
        </w:tc>
      </w:tr>
      <w:tr w:rsidRPr="00E7776D" w:rsidR="00134F02" w:rsidTr="003A345F" w14:paraId="0B566149"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11483A6A" w14:textId="1427DCF1">
            <w:pPr>
              <w:spacing w:after="0" w:line="240" w:lineRule="auto"/>
              <w:jc w:val="right"/>
              <w:rPr>
                <w:rFonts w:ascii="Open Sans" w:hAnsi="Open Sans" w:eastAsia="Times New Roman" w:cs="Open Sans"/>
                <w:color w:val="000000"/>
              </w:rPr>
            </w:pPr>
            <w:r w:rsidRPr="00E7776D">
              <w:rPr>
                <w:rFonts w:ascii="Open Sans" w:hAnsi="Open Sans" w:cs="Open Sans"/>
              </w:rPr>
              <w:t>40</w:t>
            </w:r>
          </w:p>
        </w:tc>
        <w:tc>
          <w:tcPr>
            <w:tcW w:w="2970" w:type="dxa"/>
            <w:tcBorders>
              <w:top w:val="nil"/>
              <w:left w:val="nil"/>
              <w:bottom w:val="nil"/>
              <w:right w:val="nil"/>
            </w:tcBorders>
            <w:shd w:val="clear" w:color="auto" w:fill="auto"/>
            <w:noWrap/>
          </w:tcPr>
          <w:p w:rsidRPr="00E7776D" w:rsidR="00134F02" w:rsidP="00134F02" w:rsidRDefault="00134F02" w14:paraId="1AF5A211" w14:textId="5853D3CE">
            <w:pPr>
              <w:spacing w:after="0" w:line="240" w:lineRule="auto"/>
              <w:jc w:val="right"/>
              <w:rPr>
                <w:rFonts w:ascii="Open Sans" w:hAnsi="Open Sans" w:eastAsia="Times New Roman" w:cs="Open Sans"/>
                <w:color w:val="000000"/>
              </w:rPr>
            </w:pPr>
            <w:r w:rsidRPr="00E7776D">
              <w:rPr>
                <w:rFonts w:ascii="Open Sans" w:hAnsi="Open Sans" w:cs="Open Sans"/>
              </w:rPr>
              <w:t>40</w:t>
            </w:r>
          </w:p>
        </w:tc>
        <w:tc>
          <w:tcPr>
            <w:tcW w:w="1255" w:type="dxa"/>
            <w:tcBorders>
              <w:top w:val="nil"/>
              <w:left w:val="nil"/>
              <w:bottom w:val="nil"/>
              <w:right w:val="nil"/>
            </w:tcBorders>
            <w:shd w:val="clear" w:color="auto" w:fill="auto"/>
            <w:noWrap/>
          </w:tcPr>
          <w:p w:rsidRPr="00E7776D" w:rsidR="00134F02" w:rsidP="00134F02" w:rsidRDefault="00134F02" w14:paraId="5C572A6F" w14:textId="22F15FE7">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1703D060" w14:textId="20F8E122">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085DA382" w14:textId="06E1A262">
            <w:pPr>
              <w:spacing w:after="0" w:line="240" w:lineRule="auto"/>
              <w:jc w:val="right"/>
              <w:rPr>
                <w:rFonts w:ascii="Open Sans" w:hAnsi="Open Sans" w:eastAsia="Times New Roman" w:cs="Open Sans"/>
                <w:color w:val="000000"/>
              </w:rPr>
            </w:pPr>
            <w:r w:rsidRPr="00E7776D">
              <w:rPr>
                <w:rFonts w:ascii="Open Sans" w:hAnsi="Open Sans" w:cs="Open Sans"/>
              </w:rPr>
              <w:t>100</w:t>
            </w:r>
          </w:p>
        </w:tc>
      </w:tr>
      <w:tr w:rsidRPr="00E7776D" w:rsidR="00134F02" w:rsidTr="003A345F" w14:paraId="645A29DB"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0BDEE3B2" w14:textId="191F3297">
            <w:pPr>
              <w:spacing w:after="0" w:line="240" w:lineRule="auto"/>
              <w:jc w:val="right"/>
              <w:rPr>
                <w:rFonts w:ascii="Open Sans" w:hAnsi="Open Sans" w:eastAsia="Times New Roman" w:cs="Open Sans"/>
                <w:color w:val="000000"/>
              </w:rPr>
            </w:pPr>
            <w:r w:rsidRPr="00E7776D">
              <w:rPr>
                <w:rFonts w:ascii="Open Sans" w:hAnsi="Open Sans" w:cs="Open Sans"/>
              </w:rPr>
              <w:t>30</w:t>
            </w:r>
          </w:p>
        </w:tc>
        <w:tc>
          <w:tcPr>
            <w:tcW w:w="2970" w:type="dxa"/>
            <w:tcBorders>
              <w:top w:val="nil"/>
              <w:left w:val="nil"/>
              <w:bottom w:val="nil"/>
              <w:right w:val="nil"/>
            </w:tcBorders>
            <w:shd w:val="clear" w:color="auto" w:fill="auto"/>
            <w:noWrap/>
          </w:tcPr>
          <w:p w:rsidRPr="00E7776D" w:rsidR="00134F02" w:rsidP="00134F02" w:rsidRDefault="00134F02" w14:paraId="00D1E3A8" w14:textId="5CE48C0B">
            <w:pPr>
              <w:spacing w:after="0" w:line="240" w:lineRule="auto"/>
              <w:jc w:val="right"/>
              <w:rPr>
                <w:rFonts w:ascii="Open Sans" w:hAnsi="Open Sans" w:eastAsia="Times New Roman" w:cs="Open Sans"/>
                <w:color w:val="000000"/>
              </w:rPr>
            </w:pPr>
            <w:r w:rsidRPr="00E7776D">
              <w:rPr>
                <w:rFonts w:ascii="Open Sans" w:hAnsi="Open Sans" w:cs="Open Sans"/>
              </w:rPr>
              <w:t>30</w:t>
            </w:r>
          </w:p>
        </w:tc>
        <w:tc>
          <w:tcPr>
            <w:tcW w:w="1255" w:type="dxa"/>
            <w:tcBorders>
              <w:top w:val="nil"/>
              <w:left w:val="nil"/>
              <w:bottom w:val="nil"/>
              <w:right w:val="nil"/>
            </w:tcBorders>
            <w:shd w:val="clear" w:color="auto" w:fill="auto"/>
            <w:noWrap/>
          </w:tcPr>
          <w:p w:rsidRPr="00E7776D" w:rsidR="00134F02" w:rsidP="00134F02" w:rsidRDefault="00134F02" w14:paraId="0F175C28" w14:textId="46DD5CE2">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0E371FE2" w14:textId="3541309B">
            <w:pPr>
              <w:spacing w:after="0" w:line="240" w:lineRule="auto"/>
              <w:jc w:val="right"/>
              <w:rPr>
                <w:rFonts w:ascii="Open Sans" w:hAnsi="Open Sans" w:eastAsia="Times New Roman"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73CEECAA" w14:textId="20F2705E">
            <w:pPr>
              <w:spacing w:after="0" w:line="240" w:lineRule="auto"/>
              <w:jc w:val="right"/>
              <w:rPr>
                <w:rFonts w:ascii="Open Sans" w:hAnsi="Open Sans" w:eastAsia="Times New Roman" w:cs="Open Sans"/>
                <w:color w:val="000000"/>
              </w:rPr>
            </w:pPr>
            <w:r w:rsidRPr="00E7776D">
              <w:rPr>
                <w:rFonts w:ascii="Open Sans" w:hAnsi="Open Sans" w:cs="Open Sans"/>
              </w:rPr>
              <w:t>100</w:t>
            </w:r>
          </w:p>
        </w:tc>
      </w:tr>
      <w:tr w:rsidRPr="00E7776D" w:rsidR="00134F02" w:rsidTr="003A345F" w14:paraId="2CE8E1C7"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5C510D6F" w14:textId="0FCD999F">
            <w:pPr>
              <w:spacing w:after="0" w:line="240" w:lineRule="auto"/>
              <w:jc w:val="right"/>
              <w:rPr>
                <w:rFonts w:ascii="Open Sans" w:hAnsi="Open Sans" w:cs="Open Sans"/>
                <w:color w:val="000000"/>
              </w:rPr>
            </w:pPr>
            <w:r w:rsidRPr="00E7776D">
              <w:rPr>
                <w:rFonts w:ascii="Open Sans" w:hAnsi="Open Sans" w:cs="Open Sans"/>
              </w:rPr>
              <w:t>20</w:t>
            </w:r>
          </w:p>
        </w:tc>
        <w:tc>
          <w:tcPr>
            <w:tcW w:w="2970" w:type="dxa"/>
            <w:tcBorders>
              <w:top w:val="nil"/>
              <w:left w:val="nil"/>
              <w:bottom w:val="nil"/>
              <w:right w:val="nil"/>
            </w:tcBorders>
            <w:shd w:val="clear" w:color="auto" w:fill="auto"/>
            <w:noWrap/>
          </w:tcPr>
          <w:p w:rsidRPr="00E7776D" w:rsidR="00134F02" w:rsidP="00134F02" w:rsidRDefault="00134F02" w14:paraId="2C7D42BA" w14:textId="5D8B2993">
            <w:pPr>
              <w:spacing w:after="0" w:line="240" w:lineRule="auto"/>
              <w:jc w:val="right"/>
              <w:rPr>
                <w:rFonts w:ascii="Open Sans" w:hAnsi="Open Sans" w:cs="Open Sans"/>
                <w:color w:val="000000"/>
              </w:rPr>
            </w:pPr>
            <w:r w:rsidRPr="00E7776D">
              <w:rPr>
                <w:rFonts w:ascii="Open Sans" w:hAnsi="Open Sans" w:cs="Open Sans"/>
              </w:rPr>
              <w:t>20</w:t>
            </w:r>
          </w:p>
        </w:tc>
        <w:tc>
          <w:tcPr>
            <w:tcW w:w="1255" w:type="dxa"/>
            <w:tcBorders>
              <w:top w:val="nil"/>
              <w:left w:val="nil"/>
              <w:bottom w:val="nil"/>
              <w:right w:val="nil"/>
            </w:tcBorders>
            <w:shd w:val="clear" w:color="auto" w:fill="auto"/>
            <w:noWrap/>
          </w:tcPr>
          <w:p w:rsidRPr="00E7776D" w:rsidR="00134F02" w:rsidP="00134F02" w:rsidRDefault="00134F02" w14:paraId="5C75A685" w14:textId="3EC6CAD0">
            <w:pPr>
              <w:spacing w:after="0" w:line="240" w:lineRule="auto"/>
              <w:jc w:val="right"/>
              <w:rPr>
                <w:rFonts w:ascii="Open Sans" w:hAnsi="Open Sans"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28822B10" w14:textId="6B5F624E">
            <w:pPr>
              <w:spacing w:after="0" w:line="240" w:lineRule="auto"/>
              <w:jc w:val="right"/>
              <w:rPr>
                <w:rFonts w:ascii="Open Sans" w:hAnsi="Open Sans"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24BACA20" w14:textId="454B34E2">
            <w:pPr>
              <w:spacing w:after="0" w:line="240" w:lineRule="auto"/>
              <w:jc w:val="right"/>
              <w:rPr>
                <w:rFonts w:ascii="Open Sans" w:hAnsi="Open Sans" w:cs="Open Sans"/>
                <w:color w:val="000000"/>
              </w:rPr>
            </w:pPr>
            <w:r w:rsidRPr="00E7776D">
              <w:rPr>
                <w:rFonts w:ascii="Open Sans" w:hAnsi="Open Sans" w:cs="Open Sans"/>
              </w:rPr>
              <w:t>100</w:t>
            </w:r>
          </w:p>
        </w:tc>
      </w:tr>
      <w:tr w:rsidRPr="00E7776D" w:rsidR="00134F02" w:rsidTr="003A345F" w14:paraId="2DB891AC"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1FB6B746" w14:textId="7138A754">
            <w:pPr>
              <w:spacing w:after="0" w:line="240" w:lineRule="auto"/>
              <w:jc w:val="right"/>
              <w:rPr>
                <w:rFonts w:ascii="Open Sans" w:hAnsi="Open Sans" w:cs="Open Sans"/>
                <w:color w:val="000000"/>
              </w:rPr>
            </w:pPr>
            <w:r w:rsidRPr="00E7776D">
              <w:rPr>
                <w:rFonts w:ascii="Open Sans" w:hAnsi="Open Sans" w:cs="Open Sans"/>
              </w:rPr>
              <w:t>10</w:t>
            </w:r>
          </w:p>
        </w:tc>
        <w:tc>
          <w:tcPr>
            <w:tcW w:w="2970" w:type="dxa"/>
            <w:tcBorders>
              <w:top w:val="nil"/>
              <w:left w:val="nil"/>
              <w:bottom w:val="nil"/>
              <w:right w:val="nil"/>
            </w:tcBorders>
            <w:shd w:val="clear" w:color="auto" w:fill="auto"/>
            <w:noWrap/>
          </w:tcPr>
          <w:p w:rsidRPr="00E7776D" w:rsidR="00134F02" w:rsidP="00134F02" w:rsidRDefault="00134F02" w14:paraId="3FA1B14D" w14:textId="25782A91">
            <w:pPr>
              <w:spacing w:after="0" w:line="240" w:lineRule="auto"/>
              <w:jc w:val="right"/>
              <w:rPr>
                <w:rFonts w:ascii="Open Sans" w:hAnsi="Open Sans" w:cs="Open Sans"/>
                <w:color w:val="000000"/>
              </w:rPr>
            </w:pPr>
            <w:r w:rsidRPr="00E7776D">
              <w:rPr>
                <w:rFonts w:ascii="Open Sans" w:hAnsi="Open Sans" w:cs="Open Sans"/>
              </w:rPr>
              <w:t>10</w:t>
            </w:r>
          </w:p>
        </w:tc>
        <w:tc>
          <w:tcPr>
            <w:tcW w:w="1255" w:type="dxa"/>
            <w:tcBorders>
              <w:top w:val="nil"/>
              <w:left w:val="nil"/>
              <w:bottom w:val="nil"/>
              <w:right w:val="nil"/>
            </w:tcBorders>
            <w:shd w:val="clear" w:color="auto" w:fill="auto"/>
            <w:noWrap/>
          </w:tcPr>
          <w:p w:rsidRPr="00E7776D" w:rsidR="00134F02" w:rsidP="00134F02" w:rsidRDefault="00134F02" w14:paraId="391BABA4" w14:textId="0E05C9A1">
            <w:pPr>
              <w:spacing w:after="0" w:line="240" w:lineRule="auto"/>
              <w:jc w:val="right"/>
              <w:rPr>
                <w:rFonts w:ascii="Open Sans" w:hAnsi="Open Sans"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75949628" w14:textId="0F14EDDF">
            <w:pPr>
              <w:spacing w:after="0" w:line="240" w:lineRule="auto"/>
              <w:jc w:val="right"/>
              <w:rPr>
                <w:rFonts w:ascii="Open Sans" w:hAnsi="Open Sans"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605165BB" w14:textId="30F64952">
            <w:pPr>
              <w:spacing w:after="0" w:line="240" w:lineRule="auto"/>
              <w:jc w:val="right"/>
              <w:rPr>
                <w:rFonts w:ascii="Open Sans" w:hAnsi="Open Sans" w:cs="Open Sans"/>
                <w:color w:val="000000"/>
              </w:rPr>
            </w:pPr>
            <w:r w:rsidRPr="00E7776D">
              <w:rPr>
                <w:rFonts w:ascii="Open Sans" w:hAnsi="Open Sans" w:cs="Open Sans"/>
              </w:rPr>
              <w:t>100</w:t>
            </w:r>
          </w:p>
        </w:tc>
      </w:tr>
      <w:tr w:rsidRPr="00E7776D" w:rsidR="00134F02" w:rsidTr="003A345F" w14:paraId="74DD66B5" w14:textId="77777777">
        <w:trPr>
          <w:trHeight w:val="300"/>
        </w:trPr>
        <w:tc>
          <w:tcPr>
            <w:tcW w:w="2160" w:type="dxa"/>
            <w:tcBorders>
              <w:top w:val="nil"/>
              <w:left w:val="nil"/>
              <w:bottom w:val="nil"/>
              <w:right w:val="nil"/>
            </w:tcBorders>
            <w:shd w:val="clear" w:color="auto" w:fill="auto"/>
            <w:noWrap/>
          </w:tcPr>
          <w:p w:rsidRPr="00E7776D" w:rsidR="00134F02" w:rsidP="00134F02" w:rsidRDefault="00134F02" w14:paraId="6C7828D5" w14:textId="7367A94D">
            <w:pPr>
              <w:spacing w:after="0" w:line="240" w:lineRule="auto"/>
              <w:jc w:val="right"/>
              <w:rPr>
                <w:rFonts w:ascii="Open Sans" w:hAnsi="Open Sans" w:cs="Open Sans"/>
                <w:color w:val="000000"/>
              </w:rPr>
            </w:pPr>
            <w:r w:rsidRPr="00E7776D">
              <w:rPr>
                <w:rFonts w:ascii="Open Sans" w:hAnsi="Open Sans" w:cs="Open Sans"/>
              </w:rPr>
              <w:t>0</w:t>
            </w:r>
          </w:p>
        </w:tc>
        <w:tc>
          <w:tcPr>
            <w:tcW w:w="2970" w:type="dxa"/>
            <w:tcBorders>
              <w:top w:val="nil"/>
              <w:left w:val="nil"/>
              <w:bottom w:val="nil"/>
              <w:right w:val="nil"/>
            </w:tcBorders>
            <w:shd w:val="clear" w:color="auto" w:fill="auto"/>
            <w:noWrap/>
          </w:tcPr>
          <w:p w:rsidRPr="00E7776D" w:rsidR="00134F02" w:rsidP="00134F02" w:rsidRDefault="00134F02" w14:paraId="58C35250" w14:textId="6AD6D8FE">
            <w:pPr>
              <w:spacing w:after="0" w:line="240" w:lineRule="auto"/>
              <w:jc w:val="right"/>
              <w:rPr>
                <w:rFonts w:ascii="Open Sans" w:hAnsi="Open Sans" w:cs="Open Sans"/>
                <w:color w:val="000000"/>
              </w:rPr>
            </w:pPr>
            <w:r w:rsidRPr="00E7776D">
              <w:rPr>
                <w:rFonts w:ascii="Open Sans" w:hAnsi="Open Sans" w:cs="Open Sans"/>
              </w:rPr>
              <w:t>0</w:t>
            </w:r>
          </w:p>
        </w:tc>
        <w:tc>
          <w:tcPr>
            <w:tcW w:w="1255" w:type="dxa"/>
            <w:tcBorders>
              <w:top w:val="nil"/>
              <w:left w:val="nil"/>
              <w:bottom w:val="nil"/>
              <w:right w:val="nil"/>
            </w:tcBorders>
            <w:shd w:val="clear" w:color="auto" w:fill="auto"/>
            <w:noWrap/>
          </w:tcPr>
          <w:p w:rsidRPr="00E7776D" w:rsidR="00134F02" w:rsidP="00134F02" w:rsidRDefault="00134F02" w14:paraId="5839A64C" w14:textId="4F4F8960">
            <w:pPr>
              <w:spacing w:after="0" w:line="240" w:lineRule="auto"/>
              <w:jc w:val="right"/>
              <w:rPr>
                <w:rFonts w:ascii="Open Sans" w:hAnsi="Open Sans" w:cs="Open Sans"/>
                <w:color w:val="000000"/>
              </w:rPr>
            </w:pPr>
            <w:r w:rsidRPr="00E7776D">
              <w:rPr>
                <w:rFonts w:ascii="Open Sans" w:hAnsi="Open Sans" w:cs="Open Sans"/>
              </w:rPr>
              <w:t>0</w:t>
            </w:r>
          </w:p>
        </w:tc>
        <w:tc>
          <w:tcPr>
            <w:tcW w:w="990" w:type="dxa"/>
            <w:tcBorders>
              <w:top w:val="nil"/>
              <w:left w:val="nil"/>
              <w:bottom w:val="nil"/>
              <w:right w:val="nil"/>
            </w:tcBorders>
            <w:shd w:val="clear" w:color="auto" w:fill="auto"/>
            <w:noWrap/>
          </w:tcPr>
          <w:p w:rsidRPr="00E7776D" w:rsidR="00134F02" w:rsidP="00134F02" w:rsidRDefault="00134F02" w14:paraId="36AD8647" w14:textId="39560084">
            <w:pPr>
              <w:spacing w:after="0" w:line="240" w:lineRule="auto"/>
              <w:jc w:val="right"/>
              <w:rPr>
                <w:rFonts w:ascii="Open Sans" w:hAnsi="Open Sans" w:cs="Open Sans"/>
                <w:color w:val="000000"/>
              </w:rPr>
            </w:pPr>
            <w:r w:rsidRPr="00E7776D">
              <w:rPr>
                <w:rFonts w:ascii="Open Sans" w:hAnsi="Open Sans" w:cs="Open Sans"/>
              </w:rPr>
              <w:t>0</w:t>
            </w:r>
          </w:p>
        </w:tc>
        <w:tc>
          <w:tcPr>
            <w:tcW w:w="1260" w:type="dxa"/>
            <w:tcBorders>
              <w:top w:val="nil"/>
              <w:left w:val="nil"/>
              <w:bottom w:val="nil"/>
              <w:right w:val="nil"/>
            </w:tcBorders>
            <w:shd w:val="clear" w:color="auto" w:fill="auto"/>
            <w:noWrap/>
          </w:tcPr>
          <w:p w:rsidRPr="00E7776D" w:rsidR="00134F02" w:rsidP="00134F02" w:rsidRDefault="00134F02" w14:paraId="3A053560" w14:textId="335E9D39">
            <w:pPr>
              <w:spacing w:after="0" w:line="240" w:lineRule="auto"/>
              <w:jc w:val="right"/>
              <w:rPr>
                <w:rFonts w:ascii="Open Sans" w:hAnsi="Open Sans" w:cs="Open Sans"/>
                <w:color w:val="000000"/>
              </w:rPr>
            </w:pPr>
            <w:r w:rsidRPr="00E7776D">
              <w:rPr>
                <w:rFonts w:ascii="Open Sans" w:hAnsi="Open Sans" w:cs="Open Sans"/>
              </w:rPr>
              <w:t>100</w:t>
            </w:r>
          </w:p>
        </w:tc>
      </w:tr>
    </w:tbl>
    <w:p w:rsidRPr="00E7776D" w:rsidR="00602E57" w:rsidP="00111BAA" w:rsidRDefault="00602E57" w14:paraId="139EC3DB" w14:textId="77777777">
      <w:pPr>
        <w:pStyle w:val="Heading2"/>
        <w:rPr>
          <w:rFonts w:ascii="Open Sans" w:hAnsi="Open Sans" w:cs="Open Sans"/>
          <w:sz w:val="24"/>
          <w:szCs w:val="24"/>
        </w:rPr>
      </w:pPr>
    </w:p>
    <w:p w:rsidRPr="001410EE" w:rsidR="00602E57" w:rsidRDefault="00602E57" w14:paraId="59EA74CC" w14:textId="77777777">
      <w:pPr>
        <w:rPr>
          <w:rFonts w:asciiTheme="majorHAnsi" w:hAnsiTheme="majorHAnsi" w:eastAsiaTheme="majorEastAsia" w:cstheme="majorHAnsi"/>
          <w:color w:val="2F5496" w:themeColor="accent1" w:themeShade="BF"/>
          <w:sz w:val="24"/>
          <w:szCs w:val="24"/>
        </w:rPr>
      </w:pPr>
      <w:r w:rsidRPr="001410EE">
        <w:rPr>
          <w:rFonts w:asciiTheme="majorHAnsi" w:hAnsiTheme="majorHAnsi" w:cstheme="majorHAnsi"/>
          <w:sz w:val="24"/>
          <w:szCs w:val="24"/>
        </w:rPr>
        <w:br w:type="page"/>
      </w:r>
    </w:p>
    <w:p w:rsidRPr="00B00A32" w:rsidR="001C4C51" w:rsidP="001C4C51" w:rsidRDefault="6453A2E9" w14:paraId="1C832AD3" w14:textId="77777777">
      <w:pPr>
        <w:pStyle w:val="Heading1"/>
        <w:spacing w:before="0" w:line="240" w:lineRule="auto"/>
        <w:rPr>
          <w:rFonts w:ascii="Open Sans SemiBold" w:hAnsi="Open Sans SemiBold" w:cs="Open Sans SemiBold"/>
          <w:color w:val="004848"/>
        </w:rPr>
      </w:pPr>
      <w:r w:rsidRPr="00B00A32">
        <w:rPr>
          <w:rFonts w:ascii="Open Sans SemiBold" w:hAnsi="Open Sans SemiBold" w:cs="Open Sans SemiBold"/>
          <w:color w:val="004848"/>
        </w:rPr>
        <w:t>SR Curve Confidence and Sources of Uncertainty</w:t>
      </w:r>
    </w:p>
    <w:p w:rsidRPr="00114BFE" w:rsidR="001C4C51" w:rsidP="3C733EB9" w:rsidRDefault="001C4C51" w14:paraId="6F0EA55C" w14:textId="3E3733D9">
      <w:pPr>
        <w:rPr>
          <w:rFonts w:ascii="Open Sans" w:hAnsi="Open Sans" w:cs="Open Sans"/>
          <w:sz w:val="24"/>
          <w:szCs w:val="24"/>
        </w:rPr>
      </w:pPr>
    </w:p>
    <w:tbl>
      <w:tblPr>
        <w:tblStyle w:val="TableGrid1"/>
        <w:tblW w:w="936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2401"/>
        <w:gridCol w:w="2189"/>
        <w:gridCol w:w="2340"/>
        <w:gridCol w:w="2430"/>
      </w:tblGrid>
      <w:tr w:rsidRPr="00114BFE" w:rsidR="00B5196D" w:rsidTr="00142D3A" w14:paraId="3266D2DD" w14:textId="77777777">
        <w:trPr>
          <w:trHeight w:val="300"/>
        </w:trPr>
        <w:tc>
          <w:tcPr>
            <w:tcW w:w="2401" w:type="dxa"/>
          </w:tcPr>
          <w:p w:rsidRPr="00114BFE" w:rsidR="00B5196D" w:rsidP="003A345F" w:rsidRDefault="00B5196D" w14:paraId="1FEAA9EB" w14:textId="77777777">
            <w:pPr>
              <w:rPr>
                <w:rFonts w:ascii="Open Sans" w:hAnsi="Open Sans" w:cs="Open Sans" w:eastAsiaTheme="majorEastAsia"/>
                <w:color w:val="2F5496" w:themeColor="accent1" w:themeShade="BF"/>
                <w:kern w:val="0"/>
                <w:sz w:val="28"/>
                <w:szCs w:val="28"/>
                <w14:ligatures w14:val="none"/>
              </w:rPr>
            </w:pPr>
          </w:p>
        </w:tc>
        <w:tc>
          <w:tcPr>
            <w:tcW w:w="2189" w:type="dxa"/>
            <w:shd w:val="clear" w:color="auto" w:fill="FFBDBD"/>
          </w:tcPr>
          <w:p w:rsidRPr="00462959" w:rsidR="00B5196D" w:rsidP="003A345F" w:rsidRDefault="00B5196D" w14:paraId="7EF2F6E1" w14:textId="77777777">
            <w:pPr>
              <w:jc w:val="center"/>
              <w:rPr>
                <w:rFonts w:ascii="Open Sans" w:hAnsi="Open Sans" w:cs="Open Sans"/>
                <w:b/>
                <w:bCs/>
                <w:color w:val="2F5496" w:themeColor="accent1" w:themeShade="BF"/>
                <w:sz w:val="28"/>
                <w:szCs w:val="28"/>
              </w:rPr>
            </w:pPr>
            <w:r w:rsidRPr="00462959">
              <w:rPr>
                <w:rFonts w:ascii="Open Sans" w:hAnsi="Open Sans" w:cs="Open Sans"/>
                <w:b/>
                <w:bCs/>
                <w:color w:val="2F5496" w:themeColor="accent1" w:themeShade="BF"/>
                <w:sz w:val="28"/>
                <w:szCs w:val="28"/>
              </w:rPr>
              <w:t>Low Confidence</w:t>
            </w:r>
          </w:p>
        </w:tc>
        <w:tc>
          <w:tcPr>
            <w:tcW w:w="2340" w:type="dxa"/>
            <w:shd w:val="clear" w:color="auto" w:fill="FFE599" w:themeFill="accent4" w:themeFillTint="66"/>
          </w:tcPr>
          <w:p w:rsidRPr="00462959" w:rsidR="00B5196D" w:rsidP="003A345F" w:rsidRDefault="00B5196D" w14:paraId="49F60382" w14:textId="77777777">
            <w:pPr>
              <w:jc w:val="center"/>
              <w:rPr>
                <w:rFonts w:ascii="Open Sans" w:hAnsi="Open Sans" w:cs="Open Sans"/>
                <w:b/>
                <w:bCs/>
                <w:color w:val="2F5496" w:themeColor="accent1" w:themeShade="BF"/>
                <w:sz w:val="28"/>
                <w:szCs w:val="28"/>
              </w:rPr>
            </w:pPr>
            <w:r w:rsidRPr="00462959">
              <w:rPr>
                <w:rFonts w:ascii="Open Sans" w:hAnsi="Open Sans" w:cs="Open Sans"/>
                <w:b/>
                <w:bCs/>
                <w:color w:val="2F5496" w:themeColor="accent1" w:themeShade="BF"/>
                <w:sz w:val="28"/>
                <w:szCs w:val="28"/>
              </w:rPr>
              <w:t>Moderate Confidence</w:t>
            </w:r>
          </w:p>
        </w:tc>
        <w:tc>
          <w:tcPr>
            <w:tcW w:w="2430" w:type="dxa"/>
            <w:shd w:val="clear" w:color="auto" w:fill="C5E0B3" w:themeFill="accent6" w:themeFillTint="66"/>
          </w:tcPr>
          <w:p w:rsidRPr="00462959" w:rsidR="00B5196D" w:rsidP="003A345F" w:rsidRDefault="00B5196D" w14:paraId="7DF1701C" w14:textId="77777777">
            <w:pPr>
              <w:jc w:val="center"/>
              <w:rPr>
                <w:rFonts w:ascii="Open Sans" w:hAnsi="Open Sans" w:cs="Open Sans"/>
                <w:b/>
                <w:bCs/>
                <w:color w:val="2F5496" w:themeColor="accent1" w:themeShade="BF"/>
                <w:sz w:val="28"/>
                <w:szCs w:val="28"/>
              </w:rPr>
            </w:pPr>
            <w:r w:rsidRPr="00462959">
              <w:rPr>
                <w:rFonts w:ascii="Open Sans" w:hAnsi="Open Sans" w:cs="Open Sans"/>
                <w:b/>
                <w:bCs/>
                <w:color w:val="2F5496" w:themeColor="accent1" w:themeShade="BF"/>
                <w:sz w:val="28"/>
                <w:szCs w:val="28"/>
              </w:rPr>
              <w:t>High Confidence</w:t>
            </w:r>
          </w:p>
        </w:tc>
      </w:tr>
      <w:tr w:rsidRPr="00114BFE" w:rsidR="00B5196D" w:rsidTr="00142D3A" w14:paraId="090493CB" w14:textId="77777777">
        <w:trPr>
          <w:trHeight w:val="300"/>
        </w:trPr>
        <w:tc>
          <w:tcPr>
            <w:tcW w:w="2401" w:type="dxa"/>
          </w:tcPr>
          <w:p w:rsidRPr="00142D3A" w:rsidR="00B5196D" w:rsidP="003A345F" w:rsidRDefault="00B5196D" w14:paraId="2DB44952" w14:textId="77777777">
            <w:pPr>
              <w:spacing w:line="259" w:lineRule="auto"/>
              <w:rPr>
                <w:rFonts w:ascii="Open Sans" w:hAnsi="Open Sans" w:cs="Open Sans" w:eastAsiaTheme="majorEastAsia"/>
                <w:b/>
                <w:bCs/>
                <w:color w:val="2F5496" w:themeColor="accent1" w:themeShade="BF"/>
                <w:sz w:val="28"/>
                <w:szCs w:val="28"/>
              </w:rPr>
            </w:pPr>
            <w:r w:rsidRPr="00142D3A">
              <w:rPr>
                <w:rFonts w:ascii="Open Sans" w:hAnsi="Open Sans" w:cs="Open Sans" w:eastAsiaTheme="majorEastAsia"/>
                <w:b/>
                <w:bCs/>
                <w:color w:val="2F5496" w:themeColor="accent1" w:themeShade="BF"/>
                <w:sz w:val="28"/>
                <w:szCs w:val="28"/>
              </w:rPr>
              <w:t>Data Source for SR Function</w:t>
            </w:r>
          </w:p>
        </w:tc>
        <w:tc>
          <w:tcPr>
            <w:tcW w:w="2189" w:type="dxa"/>
            <w:shd w:val="clear" w:color="auto" w:fill="FFBDBD"/>
          </w:tcPr>
          <w:p w:rsidRPr="00114BFE" w:rsidR="00B5196D" w:rsidP="56F260F7" w:rsidRDefault="00B5196D" w14:paraId="1DDBDC67" w14:textId="77777777">
            <w:pPr>
              <w:spacing w:line="259" w:lineRule="auto"/>
              <w:rPr>
                <w:rFonts w:ascii="Open Sans" w:hAnsi="Open Sans" w:cs="Open Sans" w:eastAsiaTheme="minorEastAsia"/>
                <w:sz w:val="20"/>
                <w:szCs w:val="20"/>
              </w:rPr>
            </w:pPr>
          </w:p>
        </w:tc>
        <w:tc>
          <w:tcPr>
            <w:tcW w:w="2340" w:type="dxa"/>
            <w:shd w:val="clear" w:color="auto" w:fill="FFE599" w:themeFill="accent4" w:themeFillTint="66"/>
          </w:tcPr>
          <w:p w:rsidRPr="00114BFE" w:rsidR="00B5196D" w:rsidP="56F260F7" w:rsidRDefault="00B5196D" w14:paraId="03470C19" w14:textId="227F41EC">
            <w:pPr>
              <w:spacing w:line="259" w:lineRule="auto"/>
              <w:jc w:val="center"/>
              <w:rPr>
                <w:rFonts w:ascii="Open Sans" w:hAnsi="Open Sans" w:eastAsia="Calibri Light" w:cs="Open Sans"/>
                <w:kern w:val="0"/>
                <w:sz w:val="20"/>
                <w:szCs w:val="20"/>
                <w14:ligatures w14:val="none"/>
              </w:rPr>
            </w:pPr>
            <w:r w:rsidRPr="00114BFE">
              <w:rPr>
                <w:rFonts w:ascii="Open Sans" w:hAnsi="Open Sans" w:eastAsia="Calibri Light" w:cs="Open Sans"/>
                <w:b/>
                <w:bCs/>
                <w:color w:val="000000" w:themeColor="text1"/>
                <w:sz w:val="56"/>
                <w:szCs w:val="56"/>
              </w:rPr>
              <w:t>X</w:t>
            </w:r>
          </w:p>
        </w:tc>
        <w:tc>
          <w:tcPr>
            <w:tcW w:w="2430" w:type="dxa"/>
            <w:shd w:val="clear" w:color="auto" w:fill="C5E0B3" w:themeFill="accent6" w:themeFillTint="66"/>
          </w:tcPr>
          <w:p w:rsidRPr="00114BFE" w:rsidR="00B5196D" w:rsidP="56F260F7" w:rsidRDefault="00B5196D" w14:paraId="259CBCD2" w14:textId="77777777">
            <w:pPr>
              <w:spacing w:line="259" w:lineRule="auto"/>
              <w:rPr>
                <w:rFonts w:ascii="Open Sans" w:hAnsi="Open Sans" w:cs="Open Sans" w:eastAsiaTheme="minorEastAsia"/>
                <w:sz w:val="20"/>
                <w:szCs w:val="20"/>
              </w:rPr>
            </w:pPr>
          </w:p>
        </w:tc>
      </w:tr>
      <w:tr w:rsidRPr="00114BFE" w:rsidR="001C4C51" w:rsidTr="00142D3A" w14:paraId="38DDDE43" w14:textId="77777777">
        <w:trPr>
          <w:trHeight w:val="300"/>
        </w:trPr>
        <w:tc>
          <w:tcPr>
            <w:tcW w:w="2401" w:type="dxa"/>
          </w:tcPr>
          <w:p w:rsidRPr="00142D3A" w:rsidR="001C4C51" w:rsidP="003A345F" w:rsidRDefault="001C4C51" w14:paraId="0FA67B83" w14:textId="77777777">
            <w:pPr>
              <w:spacing w:line="259" w:lineRule="auto"/>
              <w:rPr>
                <w:rFonts w:ascii="Open Sans" w:hAnsi="Open Sans" w:cs="Open Sans" w:eastAsiaTheme="majorEastAsia"/>
                <w:color w:val="2F5496" w:themeColor="accent1" w:themeShade="BF"/>
              </w:rPr>
            </w:pPr>
            <w:r w:rsidRPr="00142D3A">
              <w:rPr>
                <w:rFonts w:ascii="Open Sans" w:hAnsi="Open Sans" w:cs="Open Sans" w:eastAsiaTheme="majorEastAsia"/>
                <w:color w:val="2F5496" w:themeColor="accent1" w:themeShade="BF"/>
              </w:rPr>
              <w:t>Rationale --&gt;</w:t>
            </w:r>
          </w:p>
        </w:tc>
        <w:tc>
          <w:tcPr>
            <w:tcW w:w="6959" w:type="dxa"/>
            <w:gridSpan w:val="3"/>
          </w:tcPr>
          <w:p w:rsidRPr="00114BFE" w:rsidR="001C4C51" w:rsidP="56F260F7" w:rsidRDefault="4FEF1028" w14:paraId="00DCFCE0" w14:textId="46B689B0">
            <w:pPr>
              <w:spacing w:line="259" w:lineRule="auto"/>
              <w:rPr>
                <w:rFonts w:ascii="Open Sans" w:hAnsi="Open Sans" w:cs="Open Sans"/>
                <w:sz w:val="20"/>
                <w:szCs w:val="20"/>
              </w:rPr>
            </w:pPr>
            <w:r w:rsidRPr="00114BFE">
              <w:rPr>
                <w:rFonts w:ascii="Open Sans" w:hAnsi="Open Sans" w:cs="Open Sans"/>
                <w:sz w:val="20"/>
                <w:szCs w:val="20"/>
              </w:rPr>
              <w:t>This SR function was developed using expert opinion</w:t>
            </w:r>
            <w:r w:rsidRPr="00114BFE" w:rsidR="6D97F4A4">
              <w:rPr>
                <w:rFonts w:ascii="Open Sans" w:hAnsi="Open Sans" w:cs="Open Sans"/>
                <w:sz w:val="20"/>
                <w:szCs w:val="20"/>
              </w:rPr>
              <w:t>.</w:t>
            </w:r>
            <w:r w:rsidRPr="00114BFE" w:rsidR="2EC8E4F5">
              <w:rPr>
                <w:rFonts w:ascii="Open Sans" w:hAnsi="Open Sans" w:cs="Open Sans"/>
                <w:sz w:val="20"/>
                <w:szCs w:val="20"/>
              </w:rPr>
              <w:t xml:space="preserve"> </w:t>
            </w:r>
            <w:r w:rsidRPr="00114BFE" w:rsidR="0A335F36">
              <w:rPr>
                <w:rFonts w:ascii="Open Sans" w:hAnsi="Open Sans" w:cs="Open Sans"/>
                <w:sz w:val="20"/>
                <w:szCs w:val="20"/>
              </w:rPr>
              <w:t>Experimental approaches</w:t>
            </w:r>
            <w:r w:rsidRPr="00114BFE" w:rsidR="2F67F7A7">
              <w:rPr>
                <w:rFonts w:ascii="Open Sans" w:hAnsi="Open Sans" w:cs="Open Sans"/>
                <w:sz w:val="20"/>
                <w:szCs w:val="20"/>
              </w:rPr>
              <w:t xml:space="preserve"> and/or field studies on different populations would increase </w:t>
            </w:r>
            <w:r w:rsidRPr="00114BFE" w:rsidR="3B8A7D67">
              <w:rPr>
                <w:rFonts w:ascii="Open Sans" w:hAnsi="Open Sans" w:cs="Open Sans"/>
                <w:sz w:val="20"/>
                <w:szCs w:val="20"/>
              </w:rPr>
              <w:t>confidence</w:t>
            </w:r>
            <w:r w:rsidRPr="00114BFE" w:rsidR="2F67F7A7">
              <w:rPr>
                <w:rFonts w:ascii="Open Sans" w:hAnsi="Open Sans" w:cs="Open Sans"/>
                <w:sz w:val="20"/>
                <w:szCs w:val="20"/>
              </w:rPr>
              <w:t xml:space="preserve"> in the data.</w:t>
            </w:r>
          </w:p>
        </w:tc>
      </w:tr>
      <w:tr w:rsidRPr="00114BFE" w:rsidR="00B5196D" w:rsidTr="00142D3A" w14:paraId="0FA97B36" w14:textId="77777777">
        <w:trPr>
          <w:trHeight w:val="300"/>
        </w:trPr>
        <w:tc>
          <w:tcPr>
            <w:tcW w:w="2401" w:type="dxa"/>
          </w:tcPr>
          <w:p w:rsidRPr="00142D3A" w:rsidR="00B5196D" w:rsidP="003A345F" w:rsidRDefault="00B5196D" w14:paraId="32A495B8" w14:textId="77777777">
            <w:pPr>
              <w:rPr>
                <w:rFonts w:ascii="Open Sans" w:hAnsi="Open Sans" w:cs="Open Sans" w:eastAsiaTheme="majorEastAsia"/>
                <w:b/>
                <w:bCs/>
                <w:color w:val="2F5496" w:themeColor="accent1" w:themeShade="BF"/>
                <w:kern w:val="0"/>
                <w:sz w:val="28"/>
                <w:szCs w:val="28"/>
                <w14:ligatures w14:val="none"/>
              </w:rPr>
            </w:pPr>
            <w:r w:rsidRPr="00142D3A">
              <w:rPr>
                <w:rFonts w:ascii="Open Sans" w:hAnsi="Open Sans" w:cs="Open Sans" w:eastAsiaTheme="majorEastAsia"/>
                <w:b/>
                <w:bCs/>
                <w:color w:val="2F5496" w:themeColor="accent1" w:themeShade="BF"/>
                <w:kern w:val="0"/>
                <w:sz w:val="28"/>
                <w:szCs w:val="28"/>
                <w14:ligatures w14:val="none"/>
              </w:rPr>
              <w:t>Shape of SR Function</w:t>
            </w:r>
          </w:p>
        </w:tc>
        <w:tc>
          <w:tcPr>
            <w:tcW w:w="2189" w:type="dxa"/>
            <w:shd w:val="clear" w:color="auto" w:fill="FFBDBD"/>
          </w:tcPr>
          <w:p w:rsidRPr="00114BFE" w:rsidR="00B5196D" w:rsidP="56F260F7" w:rsidRDefault="00B5196D" w14:paraId="696E805D" w14:textId="77777777">
            <w:pPr>
              <w:rPr>
                <w:rFonts w:ascii="Open Sans" w:hAnsi="Open Sans" w:cs="Open Sans" w:eastAsiaTheme="minorEastAsia"/>
                <w:kern w:val="0"/>
                <w:sz w:val="20"/>
                <w:szCs w:val="20"/>
                <w14:ligatures w14:val="none"/>
              </w:rPr>
            </w:pPr>
          </w:p>
        </w:tc>
        <w:tc>
          <w:tcPr>
            <w:tcW w:w="2340" w:type="dxa"/>
            <w:shd w:val="clear" w:color="auto" w:fill="FFE599" w:themeFill="accent4" w:themeFillTint="66"/>
          </w:tcPr>
          <w:p w:rsidRPr="00114BFE" w:rsidR="00B5196D" w:rsidP="56F260F7" w:rsidRDefault="00B5196D" w14:paraId="4F3F66FF" w14:textId="75AA7183">
            <w:pPr>
              <w:spacing w:line="259" w:lineRule="auto"/>
              <w:jc w:val="center"/>
              <w:rPr>
                <w:rFonts w:ascii="Open Sans" w:hAnsi="Open Sans" w:eastAsia="Calibri Light" w:cs="Open Sans"/>
                <w:sz w:val="20"/>
                <w:szCs w:val="20"/>
              </w:rPr>
            </w:pPr>
            <w:r w:rsidRPr="00114BFE">
              <w:rPr>
                <w:rFonts w:ascii="Open Sans" w:hAnsi="Open Sans" w:eastAsia="Calibri Light" w:cs="Open Sans"/>
                <w:b/>
                <w:bCs/>
                <w:color w:val="000000" w:themeColor="text1"/>
                <w:sz w:val="56"/>
                <w:szCs w:val="56"/>
              </w:rPr>
              <w:t>X</w:t>
            </w:r>
          </w:p>
        </w:tc>
        <w:tc>
          <w:tcPr>
            <w:tcW w:w="2430" w:type="dxa"/>
            <w:shd w:val="clear" w:color="auto" w:fill="C5E0B3" w:themeFill="accent6" w:themeFillTint="66"/>
          </w:tcPr>
          <w:p w:rsidRPr="00114BFE" w:rsidR="00B5196D" w:rsidP="56F260F7" w:rsidRDefault="00B5196D" w14:paraId="3212A0A4" w14:textId="77777777">
            <w:pPr>
              <w:rPr>
                <w:rFonts w:ascii="Open Sans" w:hAnsi="Open Sans" w:cs="Open Sans" w:eastAsiaTheme="minorEastAsia"/>
                <w:kern w:val="0"/>
                <w:sz w:val="20"/>
                <w:szCs w:val="20"/>
                <w14:ligatures w14:val="none"/>
              </w:rPr>
            </w:pPr>
          </w:p>
        </w:tc>
      </w:tr>
      <w:tr w:rsidRPr="00114BFE" w:rsidR="001C4C51" w:rsidTr="00142D3A" w14:paraId="0CB97592" w14:textId="77777777">
        <w:trPr>
          <w:trHeight w:val="300"/>
        </w:trPr>
        <w:tc>
          <w:tcPr>
            <w:tcW w:w="2401" w:type="dxa"/>
          </w:tcPr>
          <w:p w:rsidRPr="00142D3A" w:rsidR="001C4C51" w:rsidP="003A345F" w:rsidRDefault="001C4C51" w14:paraId="73E892F7" w14:textId="77777777">
            <w:pPr>
              <w:rPr>
                <w:rFonts w:ascii="Open Sans" w:hAnsi="Open Sans" w:cs="Open Sans" w:eastAsiaTheme="majorEastAsia"/>
                <w:color w:val="2F5496" w:themeColor="accent1" w:themeShade="BF"/>
              </w:rPr>
            </w:pPr>
            <w:r w:rsidRPr="00142D3A">
              <w:rPr>
                <w:rFonts w:ascii="Open Sans" w:hAnsi="Open Sans" w:cs="Open Sans" w:eastAsiaTheme="majorEastAsia"/>
                <w:color w:val="2F5496" w:themeColor="accent1" w:themeShade="BF"/>
              </w:rPr>
              <w:t xml:space="preserve"> Rationale --&gt;</w:t>
            </w:r>
          </w:p>
        </w:tc>
        <w:tc>
          <w:tcPr>
            <w:tcW w:w="6959" w:type="dxa"/>
            <w:gridSpan w:val="3"/>
          </w:tcPr>
          <w:p w:rsidRPr="00114BFE" w:rsidR="001C4C51" w:rsidP="56F260F7" w:rsidRDefault="05B06D59" w14:paraId="3C5B1174" w14:textId="4D327AF1">
            <w:pPr>
              <w:spacing w:line="259" w:lineRule="auto"/>
              <w:rPr>
                <w:rFonts w:ascii="Open Sans" w:hAnsi="Open Sans" w:cs="Open Sans"/>
                <w:sz w:val="20"/>
                <w:szCs w:val="20"/>
              </w:rPr>
            </w:pPr>
            <w:r w:rsidRPr="00114BFE">
              <w:rPr>
                <w:rFonts w:ascii="Open Sans" w:hAnsi="Open Sans" w:cs="Open Sans"/>
                <w:sz w:val="20"/>
                <w:szCs w:val="20"/>
              </w:rPr>
              <w:t>This SR function was developed using expert opinion. Therefore, the shape of the function is likely correct</w:t>
            </w:r>
            <w:r w:rsidRPr="00114BFE" w:rsidR="5987E862">
              <w:rPr>
                <w:rFonts w:ascii="Open Sans" w:hAnsi="Open Sans" w:cs="Open Sans"/>
                <w:sz w:val="20"/>
                <w:szCs w:val="20"/>
              </w:rPr>
              <w:t xml:space="preserve"> within the current range</w:t>
            </w:r>
            <w:r w:rsidRPr="00114BFE">
              <w:rPr>
                <w:rFonts w:ascii="Open Sans" w:hAnsi="Open Sans" w:cs="Open Sans"/>
                <w:sz w:val="20"/>
                <w:szCs w:val="20"/>
              </w:rPr>
              <w:t xml:space="preserve"> but the </w:t>
            </w:r>
            <w:r w:rsidRPr="00114BFE" w:rsidR="41F113CB">
              <w:rPr>
                <w:rFonts w:ascii="Open Sans" w:hAnsi="Open Sans" w:cs="Open Sans"/>
                <w:sz w:val="20"/>
                <w:szCs w:val="20"/>
              </w:rPr>
              <w:t xml:space="preserve">“true” </w:t>
            </w:r>
            <w:r w:rsidRPr="00114BFE">
              <w:rPr>
                <w:rFonts w:ascii="Open Sans" w:hAnsi="Open Sans" w:cs="Open Sans"/>
                <w:sz w:val="20"/>
                <w:szCs w:val="20"/>
              </w:rPr>
              <w:t>upper bound may not reflect responses under natural conditions</w:t>
            </w:r>
          </w:p>
        </w:tc>
      </w:tr>
      <w:tr w:rsidRPr="00114BFE" w:rsidR="00B5196D" w:rsidTr="00142D3A" w14:paraId="40736051" w14:textId="77777777">
        <w:trPr>
          <w:trHeight w:val="300"/>
        </w:trPr>
        <w:tc>
          <w:tcPr>
            <w:tcW w:w="2401" w:type="dxa"/>
          </w:tcPr>
          <w:p w:rsidRPr="00142D3A" w:rsidR="00B5196D" w:rsidP="003A345F" w:rsidRDefault="00B5196D" w14:paraId="41E02121" w14:textId="77777777">
            <w:pPr>
              <w:rPr>
                <w:rFonts w:ascii="Open Sans" w:hAnsi="Open Sans" w:cs="Open Sans" w:eastAsiaTheme="majorEastAsia"/>
                <w:b/>
                <w:bCs/>
                <w:color w:val="2F5496" w:themeColor="accent1" w:themeShade="BF"/>
                <w:kern w:val="0"/>
                <w:sz w:val="28"/>
                <w:szCs w:val="28"/>
                <w14:ligatures w14:val="none"/>
              </w:rPr>
            </w:pPr>
            <w:r w:rsidRPr="00142D3A">
              <w:rPr>
                <w:rFonts w:ascii="Open Sans" w:hAnsi="Open Sans" w:cs="Open Sans" w:eastAsiaTheme="majorEastAsia"/>
                <w:b/>
                <w:bCs/>
                <w:color w:val="2F5496" w:themeColor="accent1" w:themeShade="BF"/>
                <w:kern w:val="0"/>
                <w:sz w:val="28"/>
                <w:szCs w:val="28"/>
                <w14:ligatures w14:val="none"/>
              </w:rPr>
              <w:t>Data Variance/</w:t>
            </w:r>
          </w:p>
          <w:p w:rsidRPr="00142D3A" w:rsidR="00B5196D" w:rsidP="003A345F" w:rsidRDefault="00B5196D" w14:paraId="4E63C694" w14:textId="77777777">
            <w:pPr>
              <w:spacing w:line="259" w:lineRule="auto"/>
              <w:rPr>
                <w:rFonts w:ascii="Open Sans" w:hAnsi="Open Sans" w:cs="Open Sans" w:eastAsiaTheme="majorEastAsia"/>
                <w:color w:val="2F5496" w:themeColor="accent1" w:themeShade="BF"/>
                <w:sz w:val="28"/>
                <w:szCs w:val="28"/>
              </w:rPr>
            </w:pPr>
            <w:r w:rsidRPr="00142D3A">
              <w:rPr>
                <w:rFonts w:ascii="Open Sans" w:hAnsi="Open Sans" w:cs="Open Sans" w:eastAsiaTheme="majorEastAsia"/>
                <w:b/>
                <w:bCs/>
                <w:color w:val="2F5496" w:themeColor="accent1" w:themeShade="BF"/>
                <w:kern w:val="0"/>
                <w:sz w:val="28"/>
                <w:szCs w:val="28"/>
                <w14:ligatures w14:val="none"/>
              </w:rPr>
              <w:t>Consistency</w:t>
            </w:r>
          </w:p>
        </w:tc>
        <w:tc>
          <w:tcPr>
            <w:tcW w:w="2189" w:type="dxa"/>
            <w:shd w:val="clear" w:color="auto" w:fill="FFBDBD"/>
          </w:tcPr>
          <w:p w:rsidRPr="00114BFE" w:rsidR="00B5196D" w:rsidP="56F260F7" w:rsidRDefault="00B5196D" w14:paraId="1B5D569C" w14:textId="1AF4CCAF">
            <w:pPr>
              <w:spacing w:line="259" w:lineRule="auto"/>
              <w:jc w:val="center"/>
              <w:rPr>
                <w:rFonts w:ascii="Open Sans" w:hAnsi="Open Sans" w:eastAsia="Calibri Light" w:cs="Open Sans"/>
                <w:kern w:val="0"/>
                <w:sz w:val="20"/>
                <w:szCs w:val="20"/>
                <w14:ligatures w14:val="none"/>
              </w:rPr>
            </w:pPr>
            <w:r w:rsidRPr="00114BFE">
              <w:rPr>
                <w:rFonts w:ascii="Open Sans" w:hAnsi="Open Sans" w:eastAsia="Calibri Light" w:cs="Open Sans"/>
                <w:b/>
                <w:bCs/>
                <w:color w:val="000000" w:themeColor="text1"/>
                <w:sz w:val="56"/>
                <w:szCs w:val="56"/>
              </w:rPr>
              <w:t>X</w:t>
            </w:r>
          </w:p>
        </w:tc>
        <w:tc>
          <w:tcPr>
            <w:tcW w:w="2340" w:type="dxa"/>
            <w:shd w:val="clear" w:color="auto" w:fill="FFE599" w:themeFill="accent4" w:themeFillTint="66"/>
          </w:tcPr>
          <w:p w:rsidRPr="00114BFE" w:rsidR="00B5196D" w:rsidP="56F260F7" w:rsidRDefault="00B5196D" w14:paraId="633F52B4" w14:textId="3DAA2EA2">
            <w:pPr>
              <w:spacing w:line="259" w:lineRule="auto"/>
              <w:rPr>
                <w:rFonts w:ascii="Open Sans" w:hAnsi="Open Sans" w:cs="Open Sans" w:eastAsiaTheme="minorEastAsia"/>
                <w:sz w:val="20"/>
                <w:szCs w:val="20"/>
              </w:rPr>
            </w:pPr>
          </w:p>
        </w:tc>
        <w:tc>
          <w:tcPr>
            <w:tcW w:w="2430" w:type="dxa"/>
            <w:shd w:val="clear" w:color="auto" w:fill="C5E0B3" w:themeFill="accent6" w:themeFillTint="66"/>
          </w:tcPr>
          <w:p w:rsidRPr="00114BFE" w:rsidR="00B5196D" w:rsidP="56F260F7" w:rsidRDefault="00B5196D" w14:paraId="0F54BA15" w14:textId="77777777">
            <w:pPr>
              <w:spacing w:line="259" w:lineRule="auto"/>
              <w:rPr>
                <w:rFonts w:ascii="Open Sans" w:hAnsi="Open Sans" w:cs="Open Sans" w:eastAsiaTheme="minorEastAsia"/>
                <w:sz w:val="20"/>
                <w:szCs w:val="20"/>
              </w:rPr>
            </w:pPr>
          </w:p>
        </w:tc>
      </w:tr>
      <w:tr w:rsidRPr="00114BFE" w:rsidR="001C4C51" w:rsidTr="00142D3A" w14:paraId="746F4DED" w14:textId="77777777">
        <w:trPr>
          <w:trHeight w:val="300"/>
        </w:trPr>
        <w:tc>
          <w:tcPr>
            <w:tcW w:w="2401" w:type="dxa"/>
          </w:tcPr>
          <w:p w:rsidRPr="00142D3A" w:rsidR="001C4C51" w:rsidP="003A345F" w:rsidRDefault="001C4C51" w14:paraId="2542CF1B" w14:textId="77777777">
            <w:pPr>
              <w:rPr>
                <w:rFonts w:ascii="Open Sans" w:hAnsi="Open Sans" w:cs="Open Sans" w:eastAsiaTheme="majorEastAsia"/>
                <w:color w:val="2F5496" w:themeColor="accent1" w:themeShade="BF"/>
              </w:rPr>
            </w:pPr>
            <w:r w:rsidRPr="00142D3A">
              <w:rPr>
                <w:rFonts w:ascii="Open Sans" w:hAnsi="Open Sans" w:cs="Open Sans" w:eastAsiaTheme="majorEastAsia"/>
                <w:color w:val="2F5496" w:themeColor="accent1" w:themeShade="BF"/>
              </w:rPr>
              <w:t xml:space="preserve"> Rationale --&gt;</w:t>
            </w:r>
          </w:p>
        </w:tc>
        <w:tc>
          <w:tcPr>
            <w:tcW w:w="6959" w:type="dxa"/>
            <w:gridSpan w:val="3"/>
          </w:tcPr>
          <w:p w:rsidRPr="00114BFE" w:rsidR="001C4C51" w:rsidP="3C733EB9" w:rsidRDefault="2C397467" w14:paraId="0F1003D2" w14:textId="75B9EB1E">
            <w:pPr>
              <w:spacing w:line="259" w:lineRule="auto"/>
              <w:rPr>
                <w:rFonts w:ascii="Open Sans" w:hAnsi="Open Sans" w:eastAsia="Calibri Light" w:cs="Open Sans"/>
                <w:sz w:val="20"/>
                <w:szCs w:val="20"/>
              </w:rPr>
            </w:pPr>
            <w:r w:rsidRPr="00114BFE">
              <w:rPr>
                <w:rFonts w:ascii="Open Sans" w:hAnsi="Open Sans" w:eastAsia="Calibri Light" w:cs="Open Sans"/>
                <w:color w:val="000000" w:themeColor="text1"/>
                <w:sz w:val="20"/>
                <w:szCs w:val="20"/>
              </w:rPr>
              <w:t>Since the SR function was developed from expert opinion there is no data to compare to the curve, nor to show consistency within or among populations.</w:t>
            </w:r>
          </w:p>
        </w:tc>
      </w:tr>
      <w:tr w:rsidRPr="00114BFE" w:rsidR="00B5196D" w:rsidTr="00142D3A" w14:paraId="52979E2A" w14:textId="77777777">
        <w:trPr>
          <w:trHeight w:val="300"/>
        </w:trPr>
        <w:tc>
          <w:tcPr>
            <w:tcW w:w="2401" w:type="dxa"/>
          </w:tcPr>
          <w:p w:rsidRPr="00142D3A" w:rsidR="00B5196D" w:rsidP="003A345F" w:rsidRDefault="00B5196D" w14:paraId="6D0D779A" w14:textId="77777777">
            <w:pPr>
              <w:rPr>
                <w:rFonts w:ascii="Open Sans" w:hAnsi="Open Sans" w:cs="Open Sans" w:eastAsiaTheme="majorEastAsia"/>
                <w:b/>
                <w:bCs/>
                <w:color w:val="2F5496" w:themeColor="accent1" w:themeShade="BF"/>
                <w:kern w:val="0"/>
                <w:sz w:val="28"/>
                <w:szCs w:val="28"/>
                <w14:ligatures w14:val="none"/>
              </w:rPr>
            </w:pPr>
            <w:r w:rsidRPr="00142D3A">
              <w:rPr>
                <w:rFonts w:ascii="Open Sans" w:hAnsi="Open Sans" w:cs="Open Sans" w:eastAsiaTheme="majorEastAsia"/>
                <w:b/>
                <w:bCs/>
                <w:color w:val="2F5496" w:themeColor="accent1" w:themeShade="BF"/>
                <w:kern w:val="0"/>
                <w:sz w:val="28"/>
                <w:szCs w:val="28"/>
                <w14:ligatures w14:val="none"/>
              </w:rPr>
              <w:t>Applicability to System</w:t>
            </w:r>
          </w:p>
        </w:tc>
        <w:tc>
          <w:tcPr>
            <w:tcW w:w="2189" w:type="dxa"/>
            <w:shd w:val="clear" w:color="auto" w:fill="FFBDBD"/>
          </w:tcPr>
          <w:p w:rsidRPr="00114BFE" w:rsidR="00B5196D" w:rsidP="56F260F7" w:rsidRDefault="00B5196D" w14:paraId="576D5074" w14:textId="77777777">
            <w:pPr>
              <w:spacing w:line="259" w:lineRule="auto"/>
              <w:rPr>
                <w:rFonts w:ascii="Open Sans" w:hAnsi="Open Sans" w:cs="Open Sans" w:eastAsiaTheme="minorEastAsia"/>
                <w:sz w:val="20"/>
                <w:szCs w:val="20"/>
              </w:rPr>
            </w:pPr>
          </w:p>
        </w:tc>
        <w:tc>
          <w:tcPr>
            <w:tcW w:w="2340" w:type="dxa"/>
            <w:shd w:val="clear" w:color="auto" w:fill="FFE599" w:themeFill="accent4" w:themeFillTint="66"/>
          </w:tcPr>
          <w:p w:rsidRPr="00114BFE" w:rsidR="00B5196D" w:rsidP="56F260F7" w:rsidRDefault="00B5196D" w14:paraId="7DC4CBF8" w14:textId="77777777">
            <w:pPr>
              <w:spacing w:line="259" w:lineRule="auto"/>
              <w:rPr>
                <w:rFonts w:ascii="Open Sans" w:hAnsi="Open Sans" w:cs="Open Sans" w:eastAsiaTheme="minorEastAsia"/>
                <w:sz w:val="20"/>
                <w:szCs w:val="20"/>
              </w:rPr>
            </w:pPr>
          </w:p>
        </w:tc>
        <w:tc>
          <w:tcPr>
            <w:tcW w:w="2430" w:type="dxa"/>
            <w:shd w:val="clear" w:color="auto" w:fill="C5E0B3" w:themeFill="accent6" w:themeFillTint="66"/>
          </w:tcPr>
          <w:p w:rsidRPr="00114BFE" w:rsidR="00B5196D" w:rsidP="56F260F7" w:rsidRDefault="00B5196D" w14:paraId="6C09E4B3" w14:textId="2CA59A74">
            <w:pPr>
              <w:spacing w:line="259" w:lineRule="auto"/>
              <w:jc w:val="center"/>
              <w:rPr>
                <w:rFonts w:ascii="Open Sans" w:hAnsi="Open Sans" w:eastAsia="Calibri Light" w:cs="Open Sans"/>
                <w:sz w:val="20"/>
                <w:szCs w:val="20"/>
              </w:rPr>
            </w:pPr>
            <w:r w:rsidRPr="00114BFE">
              <w:rPr>
                <w:rFonts w:ascii="Open Sans" w:hAnsi="Open Sans" w:eastAsia="Calibri Light" w:cs="Open Sans"/>
                <w:b/>
                <w:bCs/>
                <w:color w:val="000000" w:themeColor="text1"/>
                <w:sz w:val="55"/>
                <w:szCs w:val="55"/>
              </w:rPr>
              <w:t>X</w:t>
            </w:r>
          </w:p>
        </w:tc>
      </w:tr>
      <w:tr w:rsidRPr="00114BFE" w:rsidR="001C4C51" w:rsidTr="00142D3A" w14:paraId="2510158B" w14:textId="77777777">
        <w:trPr>
          <w:trHeight w:val="300"/>
        </w:trPr>
        <w:tc>
          <w:tcPr>
            <w:tcW w:w="2401" w:type="dxa"/>
            <w:tcBorders>
              <w:bottom w:val="single" w:color="auto" w:sz="4" w:space="0"/>
            </w:tcBorders>
          </w:tcPr>
          <w:p w:rsidRPr="00142D3A" w:rsidR="001C4C51" w:rsidP="003A345F" w:rsidRDefault="001C4C51" w14:paraId="1D9B9AD6" w14:textId="77777777">
            <w:pPr>
              <w:rPr>
                <w:rFonts w:ascii="Open Sans" w:hAnsi="Open Sans" w:cs="Open Sans" w:eastAsiaTheme="majorEastAsia"/>
                <w:color w:val="2F5496" w:themeColor="accent1" w:themeShade="BF"/>
              </w:rPr>
            </w:pPr>
            <w:r w:rsidRPr="00142D3A">
              <w:rPr>
                <w:rFonts w:ascii="Open Sans" w:hAnsi="Open Sans" w:cs="Open Sans" w:eastAsiaTheme="majorEastAsia"/>
                <w:color w:val="2F5496" w:themeColor="accent1" w:themeShade="BF"/>
              </w:rPr>
              <w:t xml:space="preserve"> Rationale --&gt;</w:t>
            </w:r>
          </w:p>
        </w:tc>
        <w:tc>
          <w:tcPr>
            <w:tcW w:w="6959" w:type="dxa"/>
            <w:gridSpan w:val="3"/>
            <w:tcBorders>
              <w:bottom w:val="single" w:color="auto" w:sz="4" w:space="0"/>
            </w:tcBorders>
          </w:tcPr>
          <w:p w:rsidRPr="00114BFE" w:rsidR="001C4C51" w:rsidP="56F260F7" w:rsidRDefault="43CA35CD" w14:paraId="758FB498" w14:textId="08B818CC">
            <w:pPr>
              <w:spacing w:line="259" w:lineRule="auto"/>
              <w:rPr>
                <w:rFonts w:ascii="Open Sans" w:hAnsi="Open Sans" w:eastAsia="Calibri Light" w:cs="Open Sans"/>
                <w:sz w:val="20"/>
                <w:szCs w:val="20"/>
              </w:rPr>
            </w:pPr>
            <w:r w:rsidRPr="00114BFE">
              <w:rPr>
                <w:rFonts w:ascii="Open Sans" w:hAnsi="Open Sans" w:eastAsia="Calibri Light" w:cs="Open Sans"/>
                <w:color w:val="000000" w:themeColor="text1"/>
                <w:sz w:val="20"/>
                <w:szCs w:val="20"/>
              </w:rPr>
              <w:t>This SR function was developed from expert opinion based on field observation of Plains Sucker, and thus are specific to the Missouri River drainage and Saskatchewan-Nelson drainage during summer months. There is no age-specific data available.</w:t>
            </w:r>
          </w:p>
        </w:tc>
      </w:tr>
      <w:tr w:rsidRPr="00114BFE" w:rsidR="00B5196D" w:rsidTr="00142D3A" w14:paraId="4E1F429C" w14:textId="77777777">
        <w:trPr>
          <w:trHeight w:val="300"/>
        </w:trPr>
        <w:tc>
          <w:tcPr>
            <w:tcW w:w="2401" w:type="dxa"/>
            <w:tcBorders>
              <w:top w:val="single" w:color="auto" w:sz="4" w:space="0"/>
              <w:bottom w:val="single" w:color="auto" w:sz="4" w:space="0"/>
            </w:tcBorders>
          </w:tcPr>
          <w:p w:rsidRPr="00142D3A" w:rsidR="00B5196D" w:rsidP="003A345F" w:rsidRDefault="00B5196D" w14:paraId="751745BE" w14:textId="77777777">
            <w:pPr>
              <w:rPr>
                <w:rFonts w:ascii="Open Sans" w:hAnsi="Open Sans" w:cs="Open Sans" w:eastAsiaTheme="majorEastAsia"/>
                <w:b/>
                <w:bCs/>
                <w:color w:val="2F5496" w:themeColor="accent1" w:themeShade="BF"/>
                <w:kern w:val="0"/>
                <w:sz w:val="28"/>
                <w:szCs w:val="28"/>
                <w14:ligatures w14:val="none"/>
              </w:rPr>
            </w:pPr>
            <w:r w:rsidRPr="00142D3A">
              <w:rPr>
                <w:rFonts w:ascii="Open Sans" w:hAnsi="Open Sans" w:cs="Open Sans" w:eastAsiaTheme="majorEastAsia"/>
                <w:b/>
                <w:bCs/>
                <w:color w:val="2F5496" w:themeColor="accent1" w:themeShade="BF"/>
                <w:kern w:val="0"/>
                <w:sz w:val="28"/>
                <w:szCs w:val="28"/>
                <w14:ligatures w14:val="none"/>
              </w:rPr>
              <w:t xml:space="preserve">Potential Stressor Interactions </w:t>
            </w:r>
          </w:p>
        </w:tc>
        <w:tc>
          <w:tcPr>
            <w:tcW w:w="2189" w:type="dxa"/>
            <w:tcBorders>
              <w:top w:val="single" w:color="auto" w:sz="4" w:space="0"/>
              <w:bottom w:val="single" w:color="auto" w:sz="4" w:space="0"/>
            </w:tcBorders>
            <w:shd w:val="clear" w:color="auto" w:fill="FFBDBD"/>
          </w:tcPr>
          <w:p w:rsidRPr="00114BFE" w:rsidR="00B5196D" w:rsidP="56F260F7" w:rsidRDefault="00B5196D" w14:paraId="1B5C9E12" w14:textId="13300514">
            <w:pPr>
              <w:spacing w:line="259" w:lineRule="auto"/>
              <w:jc w:val="center"/>
              <w:rPr>
                <w:rFonts w:ascii="Open Sans" w:hAnsi="Open Sans" w:eastAsia="Calibri Light" w:cs="Open Sans"/>
                <w:sz w:val="20"/>
                <w:szCs w:val="20"/>
              </w:rPr>
            </w:pPr>
            <w:r w:rsidRPr="00114BFE">
              <w:rPr>
                <w:rFonts w:ascii="Open Sans" w:hAnsi="Open Sans" w:eastAsia="Calibri Light" w:cs="Open Sans"/>
                <w:b/>
                <w:bCs/>
                <w:color w:val="000000" w:themeColor="text1"/>
                <w:sz w:val="56"/>
                <w:szCs w:val="56"/>
              </w:rPr>
              <w:t>X</w:t>
            </w:r>
          </w:p>
        </w:tc>
        <w:tc>
          <w:tcPr>
            <w:tcW w:w="2340" w:type="dxa"/>
            <w:tcBorders>
              <w:top w:val="single" w:color="auto" w:sz="4" w:space="0"/>
              <w:bottom w:val="single" w:color="auto" w:sz="4" w:space="0"/>
            </w:tcBorders>
            <w:shd w:val="clear" w:color="auto" w:fill="FFE599" w:themeFill="accent4" w:themeFillTint="66"/>
          </w:tcPr>
          <w:p w:rsidRPr="00114BFE" w:rsidR="00B5196D" w:rsidP="56F260F7" w:rsidRDefault="00B5196D" w14:paraId="4B28D275" w14:textId="77777777">
            <w:pPr>
              <w:spacing w:line="259" w:lineRule="auto"/>
              <w:rPr>
                <w:rFonts w:ascii="Open Sans" w:hAnsi="Open Sans" w:cs="Open Sans" w:eastAsiaTheme="minorEastAsia"/>
                <w:sz w:val="20"/>
                <w:szCs w:val="20"/>
              </w:rPr>
            </w:pPr>
          </w:p>
        </w:tc>
        <w:tc>
          <w:tcPr>
            <w:tcW w:w="2430" w:type="dxa"/>
            <w:tcBorders>
              <w:top w:val="single" w:color="auto" w:sz="4" w:space="0"/>
              <w:bottom w:val="single" w:color="auto" w:sz="4" w:space="0"/>
            </w:tcBorders>
            <w:shd w:val="clear" w:color="auto" w:fill="C5E0B3" w:themeFill="accent6" w:themeFillTint="66"/>
          </w:tcPr>
          <w:p w:rsidRPr="00114BFE" w:rsidR="00B5196D" w:rsidP="56F260F7" w:rsidRDefault="00B5196D" w14:paraId="781EBC00" w14:textId="77777777">
            <w:pPr>
              <w:rPr>
                <w:rFonts w:ascii="Open Sans" w:hAnsi="Open Sans" w:cs="Open Sans" w:eastAsiaTheme="minorEastAsia"/>
                <w:kern w:val="0"/>
                <w:sz w:val="20"/>
                <w:szCs w:val="20"/>
                <w14:ligatures w14:val="none"/>
              </w:rPr>
            </w:pPr>
          </w:p>
        </w:tc>
      </w:tr>
      <w:tr w:rsidRPr="00114BFE" w:rsidR="001C4C51" w:rsidTr="00142D3A" w14:paraId="574CA88D" w14:textId="77777777">
        <w:trPr>
          <w:trHeight w:val="300"/>
        </w:trPr>
        <w:tc>
          <w:tcPr>
            <w:tcW w:w="2401" w:type="dxa"/>
            <w:tcBorders>
              <w:top w:val="single" w:color="auto" w:sz="4" w:space="0"/>
              <w:bottom w:val="single" w:color="auto" w:sz="4" w:space="0"/>
            </w:tcBorders>
          </w:tcPr>
          <w:p w:rsidRPr="00142D3A" w:rsidR="001C4C51" w:rsidP="003A345F" w:rsidRDefault="001C4C51" w14:paraId="204B4932" w14:textId="77777777">
            <w:pPr>
              <w:rPr>
                <w:rFonts w:ascii="Open Sans" w:hAnsi="Open Sans" w:cs="Open Sans" w:eastAsiaTheme="majorEastAsia"/>
                <w:color w:val="2F5496" w:themeColor="accent1" w:themeShade="BF"/>
              </w:rPr>
            </w:pPr>
            <w:r w:rsidRPr="00142D3A">
              <w:rPr>
                <w:rFonts w:ascii="Open Sans" w:hAnsi="Open Sans" w:cs="Open Sans" w:eastAsiaTheme="majorEastAsia"/>
                <w:color w:val="2F5496" w:themeColor="accent1" w:themeShade="BF"/>
              </w:rPr>
              <w:t xml:space="preserve"> Rationale --&gt;</w:t>
            </w:r>
          </w:p>
        </w:tc>
        <w:tc>
          <w:tcPr>
            <w:tcW w:w="6959" w:type="dxa"/>
            <w:gridSpan w:val="3"/>
            <w:tcBorders>
              <w:top w:val="single" w:color="auto" w:sz="4" w:space="0"/>
              <w:bottom w:val="single" w:color="auto" w:sz="4" w:space="0"/>
            </w:tcBorders>
          </w:tcPr>
          <w:p w:rsidRPr="00114BFE" w:rsidR="001C4C51" w:rsidP="3C733EB9" w:rsidRDefault="61FA20CB" w14:paraId="0343B392" w14:textId="5E4945B6">
            <w:pPr>
              <w:spacing w:line="259" w:lineRule="auto"/>
              <w:rPr>
                <w:rFonts w:ascii="Open Sans" w:hAnsi="Open Sans" w:eastAsia="Calibri Light" w:cs="Open Sans"/>
                <w:color w:val="000000" w:themeColor="text1"/>
                <w:sz w:val="20"/>
                <w:szCs w:val="20"/>
              </w:rPr>
            </w:pPr>
            <w:r w:rsidRPr="00114BFE">
              <w:rPr>
                <w:rFonts w:ascii="Open Sans" w:hAnsi="Open Sans" w:eastAsia="Calibri Light" w:cs="Open Sans"/>
                <w:color w:val="000000" w:themeColor="text1"/>
                <w:sz w:val="20"/>
                <w:szCs w:val="20"/>
              </w:rPr>
              <w:t xml:space="preserve">There is a high probability that other variables, such as temperature, will influence the shape of the stressor-response function. The interaction between temperature (or any other environmental stressor) and swimming ability have not been studied using statistical analysis or in a controlled laboratory setting. </w:t>
            </w:r>
            <w:r w:rsidRPr="00114BFE" w:rsidR="1315E00D">
              <w:rPr>
                <w:rFonts w:ascii="Open Sans" w:hAnsi="Open Sans" w:eastAsia="Calibri Light" w:cs="Open Sans"/>
                <w:color w:val="000000" w:themeColor="text1"/>
                <w:sz w:val="20"/>
                <w:szCs w:val="20"/>
              </w:rPr>
              <w:t>Further, mean flow rates do not consider substrate or habitat heter</w:t>
            </w:r>
            <w:r w:rsidRPr="00114BFE" w:rsidR="557892F1">
              <w:rPr>
                <w:rFonts w:ascii="Open Sans" w:hAnsi="Open Sans" w:eastAsia="Calibri Light" w:cs="Open Sans"/>
                <w:color w:val="000000" w:themeColor="text1"/>
                <w:sz w:val="20"/>
                <w:szCs w:val="20"/>
              </w:rPr>
              <w:t>ogen</w:t>
            </w:r>
            <w:r w:rsidRPr="00114BFE" w:rsidR="1315E00D">
              <w:rPr>
                <w:rFonts w:ascii="Open Sans" w:hAnsi="Open Sans" w:eastAsia="Calibri Light" w:cs="Open Sans"/>
                <w:color w:val="000000" w:themeColor="text1"/>
                <w:sz w:val="20"/>
                <w:szCs w:val="20"/>
              </w:rPr>
              <w:t>eity, and thus the opportunity for Plains Sucker to fin</w:t>
            </w:r>
            <w:r w:rsidRPr="00114BFE" w:rsidR="5B5AF733">
              <w:rPr>
                <w:rFonts w:ascii="Open Sans" w:hAnsi="Open Sans" w:eastAsia="Calibri Light" w:cs="Open Sans"/>
                <w:color w:val="000000" w:themeColor="text1"/>
                <w:sz w:val="20"/>
                <w:szCs w:val="20"/>
              </w:rPr>
              <w:t>d preferred conditions despite unfavourable flow rates.</w:t>
            </w:r>
          </w:p>
        </w:tc>
      </w:tr>
    </w:tbl>
    <w:p w:rsidR="001C4C51" w:rsidP="001C4C51" w:rsidRDefault="001C4C51" w14:paraId="09266714" w14:textId="77777777">
      <w:pPr>
        <w:pStyle w:val="Heading1"/>
        <w:spacing w:before="0" w:line="240" w:lineRule="auto"/>
        <w:rPr>
          <w:rFonts w:ascii="Open Sans" w:hAnsi="Open Sans" w:cs="Open Sans"/>
          <w:color w:val="004848"/>
        </w:rPr>
      </w:pPr>
    </w:p>
    <w:p w:rsidR="00A73701" w:rsidP="00A73701" w:rsidRDefault="00A73701" w14:paraId="22419EFC" w14:textId="77777777"/>
    <w:p w:rsidRPr="00B00A32" w:rsidR="001C4C51" w:rsidP="001C4C51" w:rsidRDefault="001C4C51" w14:paraId="214D2B88" w14:textId="77777777">
      <w:pPr>
        <w:pStyle w:val="Heading1"/>
        <w:spacing w:before="0" w:line="240" w:lineRule="auto"/>
        <w:rPr>
          <w:rFonts w:ascii="Open Sans SemiBold" w:hAnsi="Open Sans SemiBold" w:cs="Open Sans SemiBold"/>
          <w:color w:val="004848"/>
        </w:rPr>
      </w:pPr>
      <w:r w:rsidRPr="00B00A32">
        <w:rPr>
          <w:rFonts w:ascii="Open Sans SemiBold" w:hAnsi="Open Sans SemiBold" w:cs="Open Sans SemiBold"/>
          <w:color w:val="004848"/>
        </w:rPr>
        <w:t>Recommended Citation</w:t>
      </w:r>
    </w:p>
    <w:p w:rsidRPr="00B00A32" w:rsidR="001C4C51" w:rsidP="001C4C51" w:rsidRDefault="001C4C51" w14:paraId="288BBBE7" w14:textId="77777777">
      <w:pPr>
        <w:spacing w:after="100" w:afterAutospacing="1" w:line="240" w:lineRule="auto"/>
        <w:ind w:left="720" w:hanging="720"/>
        <w:rPr>
          <w:rFonts w:ascii="Open Sans" w:hAnsi="Open Sans" w:cs="Open Sans"/>
        </w:rPr>
      </w:pPr>
    </w:p>
    <w:p w:rsidRPr="00B00A32" w:rsidR="001C4C51" w:rsidP="001C4C51" w:rsidRDefault="001C4C51" w14:paraId="13B448F0" w14:textId="4DA063BE">
      <w:pPr>
        <w:spacing w:after="100" w:afterAutospacing="1" w:line="240" w:lineRule="auto"/>
        <w:ind w:left="720" w:hanging="720"/>
        <w:rPr>
          <w:rFonts w:ascii="Open Sans" w:hAnsi="Open Sans" w:cs="Open Sans"/>
        </w:rPr>
      </w:pPr>
      <w:r w:rsidRPr="00B00A32">
        <w:rPr>
          <w:rFonts w:ascii="Open Sans" w:hAnsi="Open Sans" w:cs="Open Sans"/>
        </w:rPr>
        <w:t>Jarvis, L. 2022. Flow stressor-response function for Plains Sucker.  Department of Fisheries and Oceans CEMPRA model for Plains Sucker.</w:t>
      </w:r>
    </w:p>
    <w:p w:rsidR="001C4C51" w:rsidP="001C4C51" w:rsidRDefault="001C4C51" w14:paraId="065EE5A0" w14:textId="77777777">
      <w:pPr>
        <w:rPr>
          <w:rFonts w:ascii="Segoe UI" w:hAnsi="Segoe UI" w:cs="Segoe UI"/>
        </w:rPr>
      </w:pPr>
    </w:p>
    <w:p w:rsidRPr="00B93E65" w:rsidR="001C4C51" w:rsidP="001C4C51" w:rsidRDefault="001C4C51" w14:paraId="019BD4B7" w14:textId="77777777">
      <w:pPr>
        <w:rPr>
          <w:rFonts w:eastAsiaTheme="minorHAnsi"/>
          <w:kern w:val="2"/>
          <w:sz w:val="20"/>
          <w:szCs w:val="20"/>
          <w14:ligatures w14:val="standardContextual"/>
        </w:rPr>
      </w:pPr>
    </w:p>
    <w:p w:rsidRPr="00505B86" w:rsidR="007C34BE" w:rsidP="007C34BE" w:rsidRDefault="007C34BE" w14:paraId="24D11B2C" w14:textId="77777777">
      <w:pPr>
        <w:rPr>
          <w:rFonts w:ascii="Open Sans" w:hAnsi="Open Sans" w:cs="Open Sans"/>
          <w:b/>
          <w:bCs/>
          <w:color w:val="4472C4" w:themeColor="accent1"/>
        </w:rPr>
      </w:pPr>
      <w:r w:rsidRPr="00505B86">
        <w:rPr>
          <w:rFonts w:ascii="Open Sans" w:hAnsi="Open Sans" w:cs="Open Sans"/>
          <w:b/>
          <w:bCs/>
          <w:color w:val="4472C4" w:themeColor="accent1"/>
          <w:sz w:val="24"/>
          <w:szCs w:val="24"/>
        </w:rPr>
        <w:t>_____________________________________________________________________________________________</w:t>
      </w:r>
    </w:p>
    <w:p w:rsidR="001C4C51" w:rsidP="001C4C51" w:rsidRDefault="001C4C51" w14:paraId="67256C38" w14:textId="77777777">
      <w:pPr>
        <w:pStyle w:val="Heading1"/>
        <w:spacing w:before="0" w:line="240" w:lineRule="auto"/>
        <w:rPr>
          <w:rFonts w:ascii="Open Sans SemiBold" w:hAnsi="Open Sans SemiBold" w:cs="Open Sans SemiBold"/>
          <w:color w:val="004848"/>
        </w:rPr>
      </w:pPr>
      <w:r w:rsidRPr="00B00A32">
        <w:rPr>
          <w:rFonts w:ascii="Open Sans SemiBold" w:hAnsi="Open Sans SemiBold" w:cs="Open Sans SemiBold"/>
          <w:color w:val="004848"/>
        </w:rPr>
        <w:t xml:space="preserve">References </w:t>
      </w:r>
    </w:p>
    <w:p w:rsidRPr="007E28AD" w:rsidR="007E28AD" w:rsidP="007E28AD" w:rsidRDefault="007E28AD" w14:paraId="17A17D46" w14:textId="77777777"/>
    <w:p w:rsidRPr="00B00A32" w:rsidR="5FCC3D0D" w:rsidP="56F260F7" w:rsidRDefault="5FCC3D0D" w14:paraId="3ADE9C24" w14:textId="4A01D1CD">
      <w:pPr>
        <w:ind w:left="720" w:hanging="720"/>
        <w:rPr>
          <w:rFonts w:ascii="Open Sans" w:hAnsi="Open Sans" w:eastAsia="Calibri Light" w:cs="Open Sans"/>
        </w:rPr>
      </w:pPr>
      <w:r w:rsidRPr="51ED5BD1">
        <w:rPr>
          <w:rFonts w:ascii="Open Sans" w:hAnsi="Open Sans" w:cs="Open Sans"/>
        </w:rPr>
        <w:t>McLeod M. 2023.</w:t>
      </w:r>
      <w:r w:rsidRPr="51ED5BD1">
        <w:rPr>
          <w:rFonts w:ascii="Open Sans" w:hAnsi="Open Sans" w:eastAsia="Calibri Light" w:cs="Open Sans"/>
        </w:rPr>
        <w:t xml:space="preserve"> Assessing the station holding ability of three benthic fishes exposed to flow augmentation: Implications for a species at risk. </w:t>
      </w:r>
      <w:r w:rsidRPr="51ED5BD1" w:rsidR="7EF97F8E">
        <w:rPr>
          <w:rFonts w:ascii="Open Sans" w:hAnsi="Open Sans" w:eastAsia="Calibri Light" w:cs="Open Sans"/>
        </w:rPr>
        <w:t>M</w:t>
      </w:r>
      <w:r w:rsidRPr="51ED5BD1" w:rsidR="00E82781">
        <w:rPr>
          <w:rFonts w:ascii="Open Sans" w:hAnsi="Open Sans" w:eastAsia="Calibri Light" w:cs="Open Sans"/>
        </w:rPr>
        <w:t>.</w:t>
      </w:r>
      <w:r w:rsidRPr="51ED5BD1" w:rsidR="7EF97F8E">
        <w:rPr>
          <w:rFonts w:ascii="Open Sans" w:hAnsi="Open Sans" w:eastAsia="Calibri Light" w:cs="Open Sans"/>
        </w:rPr>
        <w:t>Sc., Department of Renewable Resourc</w:t>
      </w:r>
      <w:r w:rsidRPr="51ED5BD1" w:rsidR="135E1250">
        <w:rPr>
          <w:rFonts w:ascii="Open Sans" w:hAnsi="Open Sans" w:eastAsia="Calibri Light" w:cs="Open Sans"/>
        </w:rPr>
        <w:t>es</w:t>
      </w:r>
      <w:r w:rsidRPr="51ED5BD1" w:rsidR="7EF97F8E">
        <w:rPr>
          <w:rFonts w:ascii="Open Sans" w:hAnsi="Open Sans" w:eastAsia="Calibri Light" w:cs="Open Sans"/>
        </w:rPr>
        <w:t>, University of Alberta, Alberta, Canada.</w:t>
      </w:r>
    </w:p>
    <w:p w:rsidR="5A2EA087" w:rsidP="51ED5BD1" w:rsidRDefault="5A2EA087" w14:paraId="05672B03" w14:textId="1AED8F7A">
      <w:pPr>
        <w:ind w:left="720" w:hanging="720"/>
        <w:rPr>
          <w:rFonts w:ascii="Open Sans" w:hAnsi="Open Sans" w:eastAsia="Calibri Light" w:cs="Open Sans"/>
        </w:rPr>
      </w:pPr>
      <w:r w:rsidRPr="51ED5BD1">
        <w:rPr>
          <w:rFonts w:ascii="Open Sans" w:hAnsi="Open Sans" w:eastAsia="Calibri Light" w:cs="Open Sans"/>
        </w:rPr>
        <w:t>Teillet</w:t>
      </w:r>
      <w:r w:rsidRPr="51ED5BD1" w:rsidR="1BE7583C">
        <w:rPr>
          <w:rFonts w:ascii="Open Sans" w:hAnsi="Open Sans" w:eastAsia="Calibri Light" w:cs="Open Sans"/>
        </w:rPr>
        <w:t>,</w:t>
      </w:r>
      <w:r w:rsidRPr="51ED5BD1">
        <w:rPr>
          <w:rFonts w:ascii="Open Sans" w:hAnsi="Open Sans" w:eastAsia="Calibri Light" w:cs="Open Sans"/>
        </w:rPr>
        <w:t xml:space="preserve"> M., Watkinson</w:t>
      </w:r>
      <w:r w:rsidRPr="51ED5BD1" w:rsidR="04BDAA6A">
        <w:rPr>
          <w:rFonts w:ascii="Open Sans" w:hAnsi="Open Sans" w:eastAsia="Calibri Light" w:cs="Open Sans"/>
        </w:rPr>
        <w:t>,</w:t>
      </w:r>
      <w:r w:rsidRPr="51ED5BD1">
        <w:rPr>
          <w:rFonts w:ascii="Open Sans" w:hAnsi="Open Sans" w:eastAsia="Calibri Light" w:cs="Open Sans"/>
        </w:rPr>
        <w:t xml:space="preserve"> D.</w:t>
      </w:r>
      <w:r w:rsidRPr="51ED5BD1" w:rsidR="79A02D2C">
        <w:rPr>
          <w:rFonts w:ascii="Open Sans" w:hAnsi="Open Sans" w:eastAsia="Calibri Light" w:cs="Open Sans"/>
        </w:rPr>
        <w:t>A.</w:t>
      </w:r>
      <w:r w:rsidRPr="51ED5BD1">
        <w:rPr>
          <w:rFonts w:ascii="Open Sans" w:hAnsi="Open Sans" w:eastAsia="Calibri Light" w:cs="Open Sans"/>
        </w:rPr>
        <w:t>, Petry</w:t>
      </w:r>
      <w:r w:rsidRPr="51ED5BD1" w:rsidR="77AD3E75">
        <w:rPr>
          <w:rFonts w:ascii="Open Sans" w:hAnsi="Open Sans" w:eastAsia="Calibri Light" w:cs="Open Sans"/>
        </w:rPr>
        <w:t>,</w:t>
      </w:r>
      <w:r w:rsidRPr="51ED5BD1">
        <w:rPr>
          <w:rFonts w:ascii="Open Sans" w:hAnsi="Open Sans" w:eastAsia="Calibri Light" w:cs="Open Sans"/>
        </w:rPr>
        <w:t xml:space="preserve"> S.F., and Enders</w:t>
      </w:r>
      <w:r w:rsidRPr="51ED5BD1" w:rsidR="404CE19B">
        <w:rPr>
          <w:rFonts w:ascii="Open Sans" w:hAnsi="Open Sans" w:eastAsia="Calibri Light" w:cs="Open Sans"/>
        </w:rPr>
        <w:t>,</w:t>
      </w:r>
      <w:r w:rsidRPr="51ED5BD1">
        <w:rPr>
          <w:rFonts w:ascii="Open Sans" w:hAnsi="Open Sans" w:eastAsia="Calibri Light" w:cs="Open Sans"/>
        </w:rPr>
        <w:t xml:space="preserve"> E.</w:t>
      </w:r>
      <w:r w:rsidRPr="51ED5BD1" w:rsidR="7724DF7E">
        <w:rPr>
          <w:rFonts w:ascii="Open Sans" w:hAnsi="Open Sans" w:eastAsia="Calibri Light" w:cs="Open Sans"/>
        </w:rPr>
        <w:t xml:space="preserve">C. </w:t>
      </w:r>
      <w:r w:rsidRPr="51ED5BD1" w:rsidR="06A25911">
        <w:rPr>
          <w:rFonts w:ascii="Open Sans" w:hAnsi="Open Sans" w:eastAsia="Calibri Light" w:cs="Open Sans"/>
        </w:rPr>
        <w:t xml:space="preserve">2021. </w:t>
      </w:r>
      <w:r w:rsidRPr="51ED5BD1" w:rsidR="7724DF7E">
        <w:rPr>
          <w:rFonts w:ascii="Open Sans" w:hAnsi="Open Sans" w:eastAsia="Open Sans" w:cs="Open Sans"/>
        </w:rPr>
        <w:t>Report on Plains Sucker (Pantosteus jordani), Rocky Mountain Sculpin (Cottus sp.), Western Silvery Minnow (Hybognathus argyritis), and Stonecat (Noturus flavus) sampling conducted in 2020 in the Milk River drainage, Alberta. Can. Data Rep. Fish. Aquat. Sci. 1330: vi + 13 p.</w:t>
      </w:r>
    </w:p>
    <w:p w:rsidRPr="001410EE" w:rsidR="00C368E1" w:rsidP="00FE0E31" w:rsidRDefault="00C368E1" w14:paraId="080AFBD3" w14:textId="193B1D45">
      <w:pPr>
        <w:rPr>
          <w:rFonts w:asciiTheme="majorHAnsi" w:hAnsiTheme="majorHAnsi" w:cstheme="majorHAnsi"/>
          <w:sz w:val="24"/>
          <w:szCs w:val="24"/>
        </w:rPr>
      </w:pPr>
    </w:p>
    <w:p w:rsidRPr="001410EE" w:rsidR="00C5276A" w:rsidP="00FE0E31" w:rsidRDefault="00C5276A" w14:paraId="383DDEC7" w14:textId="77777777">
      <w:pPr>
        <w:rPr>
          <w:rFonts w:asciiTheme="majorHAnsi" w:hAnsiTheme="majorHAnsi" w:cstheme="majorHAnsi"/>
          <w:sz w:val="24"/>
          <w:szCs w:val="24"/>
        </w:rPr>
      </w:pPr>
    </w:p>
    <w:p w:rsidRPr="001410EE" w:rsidR="00C5276A" w:rsidP="00FE0E31" w:rsidRDefault="00C5276A" w14:paraId="42918231" w14:textId="77777777">
      <w:pPr>
        <w:rPr>
          <w:rFonts w:asciiTheme="majorHAnsi" w:hAnsiTheme="majorHAnsi" w:cstheme="majorHAnsi"/>
          <w:sz w:val="24"/>
          <w:szCs w:val="24"/>
        </w:rPr>
      </w:pPr>
    </w:p>
    <w:sectPr w:rsidRPr="001410EE" w:rsidR="00C5276A">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0E9B" w:rsidP="00E7799D" w:rsidRDefault="00DB0E9B" w14:paraId="0C6AE717" w14:textId="77777777">
      <w:pPr>
        <w:spacing w:after="0" w:line="240" w:lineRule="auto"/>
      </w:pPr>
      <w:r>
        <w:separator/>
      </w:r>
    </w:p>
  </w:endnote>
  <w:endnote w:type="continuationSeparator" w:id="0">
    <w:p w:rsidR="00DB0E9B" w:rsidP="00E7799D" w:rsidRDefault="00DB0E9B" w14:paraId="5936A1BE" w14:textId="77777777">
      <w:pPr>
        <w:spacing w:after="0" w:line="240" w:lineRule="auto"/>
      </w:pPr>
      <w:r>
        <w:continuationSeparator/>
      </w:r>
    </w:p>
  </w:endnote>
  <w:endnote w:type="continuationNotice" w:id="1">
    <w:p w:rsidR="003A345F" w:rsidRDefault="003A345F" w14:paraId="5492D60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Light" w:hAnsi="Open Sans Light" w:cs="Open Sans Light"/>
      </w:rPr>
      <w:id w:val="-1984923876"/>
      <w:docPartObj>
        <w:docPartGallery w:val="Page Numbers (Bottom of Page)"/>
        <w:docPartUnique/>
      </w:docPartObj>
    </w:sdtPr>
    <w:sdtEndPr>
      <w:rPr>
        <w:rFonts w:ascii="Open Sans Light" w:hAnsi="Open Sans Light" w:cs="Open Sans Light"/>
        <w:noProof/>
      </w:rPr>
    </w:sdtEndPr>
    <w:sdtContent>
      <w:p w:rsidRPr="008530CE" w:rsidR="00E7799D" w:rsidRDefault="00E7799D" w14:paraId="5D88F19A" w14:textId="29A996B9">
        <w:pPr>
          <w:pStyle w:val="Footer"/>
          <w:jc w:val="right"/>
          <w:rPr>
            <w:rFonts w:ascii="Open Sans Light" w:hAnsi="Open Sans Light" w:cs="Open Sans Light"/>
          </w:rPr>
        </w:pPr>
        <w:r w:rsidRPr="008530CE">
          <w:rPr>
            <w:rFonts w:ascii="Open Sans Light" w:hAnsi="Open Sans Light" w:cs="Open Sans Light"/>
          </w:rPr>
          <w:fldChar w:fldCharType="begin"/>
        </w:r>
        <w:r w:rsidRPr="008530CE">
          <w:rPr>
            <w:rFonts w:ascii="Open Sans Light" w:hAnsi="Open Sans Light" w:cs="Open Sans Light"/>
          </w:rPr>
          <w:instrText xml:space="preserve"> PAGE   \* MERGEFORMAT </w:instrText>
        </w:r>
        <w:r w:rsidRPr="008530CE">
          <w:rPr>
            <w:rFonts w:ascii="Open Sans Light" w:hAnsi="Open Sans Light" w:cs="Open Sans Light"/>
          </w:rPr>
          <w:fldChar w:fldCharType="separate"/>
        </w:r>
        <w:r w:rsidRPr="008530CE">
          <w:rPr>
            <w:rFonts w:ascii="Open Sans Light" w:hAnsi="Open Sans Light" w:cs="Open Sans Light"/>
            <w:noProof/>
          </w:rPr>
          <w:t>2</w:t>
        </w:r>
        <w:r w:rsidRPr="008530CE">
          <w:rPr>
            <w:rFonts w:ascii="Open Sans Light" w:hAnsi="Open Sans Light" w:cs="Open Sans Light"/>
            <w:noProof/>
          </w:rPr>
          <w:fldChar w:fldCharType="end"/>
        </w:r>
      </w:p>
    </w:sdtContent>
  </w:sdt>
  <w:p w:rsidRPr="008530CE" w:rsidR="00E7799D" w:rsidRDefault="00E7799D" w14:paraId="3DA6CF0A" w14:textId="77777777">
    <w:pPr>
      <w:pStyle w:val="Footer"/>
      <w:rPr>
        <w:rFonts w:ascii="Open Sans Light" w:hAnsi="Open Sans Light" w:cs="Open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0E9B" w:rsidP="00E7799D" w:rsidRDefault="00DB0E9B" w14:paraId="02DC7F4F" w14:textId="77777777">
      <w:pPr>
        <w:spacing w:after="0" w:line="240" w:lineRule="auto"/>
      </w:pPr>
      <w:r>
        <w:separator/>
      </w:r>
    </w:p>
  </w:footnote>
  <w:footnote w:type="continuationSeparator" w:id="0">
    <w:p w:rsidR="00DB0E9B" w:rsidP="00E7799D" w:rsidRDefault="00DB0E9B" w14:paraId="60FD8D4A" w14:textId="77777777">
      <w:pPr>
        <w:spacing w:after="0" w:line="240" w:lineRule="auto"/>
      </w:pPr>
      <w:r>
        <w:continuationSeparator/>
      </w:r>
    </w:p>
  </w:footnote>
  <w:footnote w:type="continuationNotice" w:id="1">
    <w:p w:rsidR="003A345F" w:rsidRDefault="003A345F" w14:paraId="00566C1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52883" w:rsidR="00C368E1" w:rsidP="00456285" w:rsidRDefault="00C368E1" w14:paraId="6B938403" w14:textId="7502E351">
    <w:pPr>
      <w:pStyle w:val="Header"/>
      <w:rPr>
        <w:rFonts w:ascii="Open Sans Light" w:hAnsi="Open Sans Light" w:cs="Open Sans Light"/>
        <w:sz w:val="20"/>
        <w:szCs w:val="20"/>
      </w:rPr>
    </w:pPr>
    <w:r w:rsidRPr="00852883">
      <w:rPr>
        <w:rFonts w:ascii="Open Sans Light" w:hAnsi="Open Sans Light" w:cs="Open Sans Light"/>
        <w:sz w:val="20"/>
        <w:szCs w:val="20"/>
      </w:rPr>
      <w:t>Stressor-Response Function Library Documentation</w:t>
    </w:r>
    <w:r w:rsidRPr="00852883">
      <w:rPr>
        <w:rFonts w:ascii="Open Sans Light" w:hAnsi="Open Sans Light" w:cs="Open Sans Light"/>
        <w:sz w:val="20"/>
        <w:szCs w:val="20"/>
      </w:rPr>
      <w:tab/>
    </w:r>
    <w:r w:rsidRPr="00852883">
      <w:rPr>
        <w:rFonts w:ascii="Open Sans Light" w:hAnsi="Open Sans Light" w:cs="Open Sans Light"/>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hint="default" w:ascii="Symbol" w:hAnsi="Symbol" w:eastAsiaTheme="minorEastAsia"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tKgFAL53jB4tAAAA"/>
  </w:docVars>
  <w:rsids>
    <w:rsidRoot w:val="00EE401F"/>
    <w:rsid w:val="0000394A"/>
    <w:rsid w:val="0001381F"/>
    <w:rsid w:val="000165A3"/>
    <w:rsid w:val="00016D31"/>
    <w:rsid w:val="00017BF6"/>
    <w:rsid w:val="00020003"/>
    <w:rsid w:val="00020035"/>
    <w:rsid w:val="00022F54"/>
    <w:rsid w:val="000355E1"/>
    <w:rsid w:val="00041020"/>
    <w:rsid w:val="00041823"/>
    <w:rsid w:val="0004514A"/>
    <w:rsid w:val="000456D5"/>
    <w:rsid w:val="0005290D"/>
    <w:rsid w:val="000611B2"/>
    <w:rsid w:val="00064DDD"/>
    <w:rsid w:val="000747D3"/>
    <w:rsid w:val="00080A06"/>
    <w:rsid w:val="00082741"/>
    <w:rsid w:val="00087A59"/>
    <w:rsid w:val="00091F44"/>
    <w:rsid w:val="000A2B63"/>
    <w:rsid w:val="000A4060"/>
    <w:rsid w:val="000B1E9A"/>
    <w:rsid w:val="000C05EC"/>
    <w:rsid w:val="000C3263"/>
    <w:rsid w:val="000C5212"/>
    <w:rsid w:val="000C7EB5"/>
    <w:rsid w:val="000D29E7"/>
    <w:rsid w:val="000F1975"/>
    <w:rsid w:val="00107DC5"/>
    <w:rsid w:val="00111BAA"/>
    <w:rsid w:val="00114BFE"/>
    <w:rsid w:val="00115F06"/>
    <w:rsid w:val="00117BB2"/>
    <w:rsid w:val="00122644"/>
    <w:rsid w:val="0012787C"/>
    <w:rsid w:val="00134F02"/>
    <w:rsid w:val="001376D5"/>
    <w:rsid w:val="001410EE"/>
    <w:rsid w:val="001420C8"/>
    <w:rsid w:val="00142D3A"/>
    <w:rsid w:val="001443E1"/>
    <w:rsid w:val="00144BBD"/>
    <w:rsid w:val="0015496B"/>
    <w:rsid w:val="0015760F"/>
    <w:rsid w:val="00164660"/>
    <w:rsid w:val="00165546"/>
    <w:rsid w:val="00165BF9"/>
    <w:rsid w:val="00170158"/>
    <w:rsid w:val="00170CC2"/>
    <w:rsid w:val="001739B0"/>
    <w:rsid w:val="00184791"/>
    <w:rsid w:val="00191AC7"/>
    <w:rsid w:val="001B4049"/>
    <w:rsid w:val="001C367C"/>
    <w:rsid w:val="001C4C51"/>
    <w:rsid w:val="001E3E09"/>
    <w:rsid w:val="001F3347"/>
    <w:rsid w:val="001F458A"/>
    <w:rsid w:val="00210D70"/>
    <w:rsid w:val="00212A16"/>
    <w:rsid w:val="00222550"/>
    <w:rsid w:val="0022287F"/>
    <w:rsid w:val="00241F01"/>
    <w:rsid w:val="002431B0"/>
    <w:rsid w:val="00251E39"/>
    <w:rsid w:val="0025717C"/>
    <w:rsid w:val="00262521"/>
    <w:rsid w:val="00283331"/>
    <w:rsid w:val="002837CA"/>
    <w:rsid w:val="0028388B"/>
    <w:rsid w:val="0028739C"/>
    <w:rsid w:val="002927B0"/>
    <w:rsid w:val="0029293E"/>
    <w:rsid w:val="00293336"/>
    <w:rsid w:val="00294B53"/>
    <w:rsid w:val="00294F28"/>
    <w:rsid w:val="00294FFC"/>
    <w:rsid w:val="002A4D9A"/>
    <w:rsid w:val="002B4A9E"/>
    <w:rsid w:val="002B565B"/>
    <w:rsid w:val="002D0EC6"/>
    <w:rsid w:val="002D1027"/>
    <w:rsid w:val="002D3EF1"/>
    <w:rsid w:val="002E1579"/>
    <w:rsid w:val="002E229E"/>
    <w:rsid w:val="002E5E2A"/>
    <w:rsid w:val="00300110"/>
    <w:rsid w:val="0030440F"/>
    <w:rsid w:val="00304A1A"/>
    <w:rsid w:val="00320DED"/>
    <w:rsid w:val="003330B4"/>
    <w:rsid w:val="00342128"/>
    <w:rsid w:val="003570D0"/>
    <w:rsid w:val="003600E1"/>
    <w:rsid w:val="00361C55"/>
    <w:rsid w:val="00362151"/>
    <w:rsid w:val="00362E31"/>
    <w:rsid w:val="0036538A"/>
    <w:rsid w:val="00371A21"/>
    <w:rsid w:val="0037265D"/>
    <w:rsid w:val="0038158A"/>
    <w:rsid w:val="00385419"/>
    <w:rsid w:val="00386913"/>
    <w:rsid w:val="0038707E"/>
    <w:rsid w:val="003920D0"/>
    <w:rsid w:val="003924DB"/>
    <w:rsid w:val="003A345F"/>
    <w:rsid w:val="003A4326"/>
    <w:rsid w:val="003B452F"/>
    <w:rsid w:val="003D202D"/>
    <w:rsid w:val="003D7E57"/>
    <w:rsid w:val="003E638A"/>
    <w:rsid w:val="003F4A21"/>
    <w:rsid w:val="00410060"/>
    <w:rsid w:val="004228C3"/>
    <w:rsid w:val="00427A71"/>
    <w:rsid w:val="00437F4F"/>
    <w:rsid w:val="00456285"/>
    <w:rsid w:val="00462959"/>
    <w:rsid w:val="00466AA1"/>
    <w:rsid w:val="0047132C"/>
    <w:rsid w:val="00471686"/>
    <w:rsid w:val="00481708"/>
    <w:rsid w:val="00481BDA"/>
    <w:rsid w:val="004972DF"/>
    <w:rsid w:val="004A26D1"/>
    <w:rsid w:val="004B09D0"/>
    <w:rsid w:val="004B23CB"/>
    <w:rsid w:val="004C174B"/>
    <w:rsid w:val="004C5AA5"/>
    <w:rsid w:val="004E69D5"/>
    <w:rsid w:val="004F3CF3"/>
    <w:rsid w:val="00501180"/>
    <w:rsid w:val="0051275E"/>
    <w:rsid w:val="00514290"/>
    <w:rsid w:val="00524C4D"/>
    <w:rsid w:val="00532F49"/>
    <w:rsid w:val="005455A7"/>
    <w:rsid w:val="005456F4"/>
    <w:rsid w:val="00551BD6"/>
    <w:rsid w:val="005774CA"/>
    <w:rsid w:val="00583010"/>
    <w:rsid w:val="0058392F"/>
    <w:rsid w:val="005A0F5A"/>
    <w:rsid w:val="005A2391"/>
    <w:rsid w:val="005A73D7"/>
    <w:rsid w:val="005C225A"/>
    <w:rsid w:val="005C66A0"/>
    <w:rsid w:val="005C772C"/>
    <w:rsid w:val="005D2C8E"/>
    <w:rsid w:val="005D2D6B"/>
    <w:rsid w:val="005D7860"/>
    <w:rsid w:val="005E6062"/>
    <w:rsid w:val="005F6146"/>
    <w:rsid w:val="00602E57"/>
    <w:rsid w:val="00606849"/>
    <w:rsid w:val="00637CC4"/>
    <w:rsid w:val="006459C3"/>
    <w:rsid w:val="00646487"/>
    <w:rsid w:val="00653887"/>
    <w:rsid w:val="00654D19"/>
    <w:rsid w:val="00665B9C"/>
    <w:rsid w:val="0067196A"/>
    <w:rsid w:val="00684898"/>
    <w:rsid w:val="006866CA"/>
    <w:rsid w:val="0068676B"/>
    <w:rsid w:val="00693A57"/>
    <w:rsid w:val="006956E1"/>
    <w:rsid w:val="006A1599"/>
    <w:rsid w:val="006A1B46"/>
    <w:rsid w:val="006A5152"/>
    <w:rsid w:val="006A7DE6"/>
    <w:rsid w:val="006B6B08"/>
    <w:rsid w:val="006C2907"/>
    <w:rsid w:val="006C401C"/>
    <w:rsid w:val="006D5BF9"/>
    <w:rsid w:val="006E1226"/>
    <w:rsid w:val="006F0E0E"/>
    <w:rsid w:val="006F4B76"/>
    <w:rsid w:val="00705559"/>
    <w:rsid w:val="0071291D"/>
    <w:rsid w:val="00712C79"/>
    <w:rsid w:val="00716C62"/>
    <w:rsid w:val="00717D00"/>
    <w:rsid w:val="007254D0"/>
    <w:rsid w:val="00725A89"/>
    <w:rsid w:val="00725EF2"/>
    <w:rsid w:val="007305E3"/>
    <w:rsid w:val="00732433"/>
    <w:rsid w:val="00733E49"/>
    <w:rsid w:val="007426F1"/>
    <w:rsid w:val="00745407"/>
    <w:rsid w:val="00745FF2"/>
    <w:rsid w:val="0075505C"/>
    <w:rsid w:val="00762701"/>
    <w:rsid w:val="00772980"/>
    <w:rsid w:val="007816A5"/>
    <w:rsid w:val="00784189"/>
    <w:rsid w:val="007853F7"/>
    <w:rsid w:val="00790181"/>
    <w:rsid w:val="0079062E"/>
    <w:rsid w:val="00790908"/>
    <w:rsid w:val="00790F57"/>
    <w:rsid w:val="0079771C"/>
    <w:rsid w:val="007A0FA1"/>
    <w:rsid w:val="007A7708"/>
    <w:rsid w:val="007C34BE"/>
    <w:rsid w:val="007C60FC"/>
    <w:rsid w:val="007D3D90"/>
    <w:rsid w:val="007E28AD"/>
    <w:rsid w:val="007F5F85"/>
    <w:rsid w:val="007F65BD"/>
    <w:rsid w:val="007F6FD5"/>
    <w:rsid w:val="00806EDA"/>
    <w:rsid w:val="00810DA4"/>
    <w:rsid w:val="0081271C"/>
    <w:rsid w:val="008176B6"/>
    <w:rsid w:val="00820F62"/>
    <w:rsid w:val="008245C5"/>
    <w:rsid w:val="00827E39"/>
    <w:rsid w:val="0083033B"/>
    <w:rsid w:val="0083377C"/>
    <w:rsid w:val="008412C2"/>
    <w:rsid w:val="00852883"/>
    <w:rsid w:val="008530CE"/>
    <w:rsid w:val="00857A8D"/>
    <w:rsid w:val="00875CBF"/>
    <w:rsid w:val="00877AAD"/>
    <w:rsid w:val="008837F5"/>
    <w:rsid w:val="00887B95"/>
    <w:rsid w:val="00890794"/>
    <w:rsid w:val="00891509"/>
    <w:rsid w:val="008A6066"/>
    <w:rsid w:val="008A7FCC"/>
    <w:rsid w:val="008B37FD"/>
    <w:rsid w:val="008B7276"/>
    <w:rsid w:val="008C7455"/>
    <w:rsid w:val="008D4C7B"/>
    <w:rsid w:val="008D52C2"/>
    <w:rsid w:val="008E249D"/>
    <w:rsid w:val="008E43D9"/>
    <w:rsid w:val="008E5698"/>
    <w:rsid w:val="00900BB0"/>
    <w:rsid w:val="00902F4E"/>
    <w:rsid w:val="0090335B"/>
    <w:rsid w:val="0091716B"/>
    <w:rsid w:val="00917619"/>
    <w:rsid w:val="00920B49"/>
    <w:rsid w:val="00925C30"/>
    <w:rsid w:val="00927232"/>
    <w:rsid w:val="0093096A"/>
    <w:rsid w:val="009424C3"/>
    <w:rsid w:val="00943935"/>
    <w:rsid w:val="00943FA1"/>
    <w:rsid w:val="009467B7"/>
    <w:rsid w:val="00951F91"/>
    <w:rsid w:val="00964506"/>
    <w:rsid w:val="00966667"/>
    <w:rsid w:val="0096744F"/>
    <w:rsid w:val="00973627"/>
    <w:rsid w:val="009761D9"/>
    <w:rsid w:val="00976BD5"/>
    <w:rsid w:val="00986F29"/>
    <w:rsid w:val="009A1B5A"/>
    <w:rsid w:val="009B0615"/>
    <w:rsid w:val="009B6532"/>
    <w:rsid w:val="009D6BE2"/>
    <w:rsid w:val="009D7891"/>
    <w:rsid w:val="009E4304"/>
    <w:rsid w:val="009F10C6"/>
    <w:rsid w:val="009F5C54"/>
    <w:rsid w:val="00A007C8"/>
    <w:rsid w:val="00A12D3B"/>
    <w:rsid w:val="00A15475"/>
    <w:rsid w:val="00A23AD7"/>
    <w:rsid w:val="00A37B71"/>
    <w:rsid w:val="00A4414A"/>
    <w:rsid w:val="00A476F5"/>
    <w:rsid w:val="00A57F82"/>
    <w:rsid w:val="00A63DA5"/>
    <w:rsid w:val="00A73701"/>
    <w:rsid w:val="00A740B2"/>
    <w:rsid w:val="00A75470"/>
    <w:rsid w:val="00A80314"/>
    <w:rsid w:val="00A844BB"/>
    <w:rsid w:val="00A92F1E"/>
    <w:rsid w:val="00A97FEC"/>
    <w:rsid w:val="00AA0B1F"/>
    <w:rsid w:val="00AA2408"/>
    <w:rsid w:val="00AB0918"/>
    <w:rsid w:val="00AB31E4"/>
    <w:rsid w:val="00AB5065"/>
    <w:rsid w:val="00AC3670"/>
    <w:rsid w:val="00AC7CC4"/>
    <w:rsid w:val="00AD2DFA"/>
    <w:rsid w:val="00AD6DA4"/>
    <w:rsid w:val="00AE46D1"/>
    <w:rsid w:val="00AE6E92"/>
    <w:rsid w:val="00AF0900"/>
    <w:rsid w:val="00AF11A3"/>
    <w:rsid w:val="00AF20AC"/>
    <w:rsid w:val="00AF5EE3"/>
    <w:rsid w:val="00B00A32"/>
    <w:rsid w:val="00B03D59"/>
    <w:rsid w:val="00B16C66"/>
    <w:rsid w:val="00B175C6"/>
    <w:rsid w:val="00B2188D"/>
    <w:rsid w:val="00B2301D"/>
    <w:rsid w:val="00B378B7"/>
    <w:rsid w:val="00B418E5"/>
    <w:rsid w:val="00B452DF"/>
    <w:rsid w:val="00B5196D"/>
    <w:rsid w:val="00B53C4A"/>
    <w:rsid w:val="00B56F23"/>
    <w:rsid w:val="00B620A2"/>
    <w:rsid w:val="00B62FE8"/>
    <w:rsid w:val="00B807ED"/>
    <w:rsid w:val="00B93E65"/>
    <w:rsid w:val="00B94A6A"/>
    <w:rsid w:val="00BA3436"/>
    <w:rsid w:val="00BA541E"/>
    <w:rsid w:val="00BB03EB"/>
    <w:rsid w:val="00BB2B6D"/>
    <w:rsid w:val="00BC29FB"/>
    <w:rsid w:val="00BC5615"/>
    <w:rsid w:val="00BD2BAD"/>
    <w:rsid w:val="00BD3771"/>
    <w:rsid w:val="00BE1A8A"/>
    <w:rsid w:val="00BE6BC7"/>
    <w:rsid w:val="00BE751C"/>
    <w:rsid w:val="00BF0E91"/>
    <w:rsid w:val="00C14296"/>
    <w:rsid w:val="00C14ADF"/>
    <w:rsid w:val="00C22FF5"/>
    <w:rsid w:val="00C23194"/>
    <w:rsid w:val="00C357D9"/>
    <w:rsid w:val="00C368E1"/>
    <w:rsid w:val="00C3774E"/>
    <w:rsid w:val="00C47B94"/>
    <w:rsid w:val="00C5276A"/>
    <w:rsid w:val="00C84FB9"/>
    <w:rsid w:val="00CA40F9"/>
    <w:rsid w:val="00CB5E90"/>
    <w:rsid w:val="00CB7768"/>
    <w:rsid w:val="00CC3A1E"/>
    <w:rsid w:val="00CC3EF4"/>
    <w:rsid w:val="00CD1552"/>
    <w:rsid w:val="00CE25DD"/>
    <w:rsid w:val="00CE3941"/>
    <w:rsid w:val="00CE589E"/>
    <w:rsid w:val="00CE7299"/>
    <w:rsid w:val="00CF664F"/>
    <w:rsid w:val="00D0472B"/>
    <w:rsid w:val="00D065C4"/>
    <w:rsid w:val="00D16993"/>
    <w:rsid w:val="00D16A17"/>
    <w:rsid w:val="00D252CA"/>
    <w:rsid w:val="00D33832"/>
    <w:rsid w:val="00D3684E"/>
    <w:rsid w:val="00D40978"/>
    <w:rsid w:val="00D4147A"/>
    <w:rsid w:val="00D423D2"/>
    <w:rsid w:val="00D5042F"/>
    <w:rsid w:val="00D60138"/>
    <w:rsid w:val="00D62CC1"/>
    <w:rsid w:val="00D64F2A"/>
    <w:rsid w:val="00D70115"/>
    <w:rsid w:val="00D92F85"/>
    <w:rsid w:val="00D93E97"/>
    <w:rsid w:val="00DB0E9B"/>
    <w:rsid w:val="00DB698B"/>
    <w:rsid w:val="00DD4296"/>
    <w:rsid w:val="00DD5463"/>
    <w:rsid w:val="00DE1D85"/>
    <w:rsid w:val="00DF4DB8"/>
    <w:rsid w:val="00E07EC8"/>
    <w:rsid w:val="00E12A95"/>
    <w:rsid w:val="00E15218"/>
    <w:rsid w:val="00E17A69"/>
    <w:rsid w:val="00E37D6B"/>
    <w:rsid w:val="00E44F2B"/>
    <w:rsid w:val="00E462B5"/>
    <w:rsid w:val="00E637A5"/>
    <w:rsid w:val="00E65473"/>
    <w:rsid w:val="00E724E3"/>
    <w:rsid w:val="00E7776D"/>
    <w:rsid w:val="00E7799D"/>
    <w:rsid w:val="00E80538"/>
    <w:rsid w:val="00E82781"/>
    <w:rsid w:val="00E91673"/>
    <w:rsid w:val="00E93C3D"/>
    <w:rsid w:val="00E95BB4"/>
    <w:rsid w:val="00EA091E"/>
    <w:rsid w:val="00EA23D9"/>
    <w:rsid w:val="00EA24B5"/>
    <w:rsid w:val="00EA60B3"/>
    <w:rsid w:val="00EB6B10"/>
    <w:rsid w:val="00EC20D2"/>
    <w:rsid w:val="00EC4BBE"/>
    <w:rsid w:val="00EC75AD"/>
    <w:rsid w:val="00ED2309"/>
    <w:rsid w:val="00ED33FD"/>
    <w:rsid w:val="00ED34F0"/>
    <w:rsid w:val="00ED6356"/>
    <w:rsid w:val="00EE401F"/>
    <w:rsid w:val="00EE4364"/>
    <w:rsid w:val="00EF3CF4"/>
    <w:rsid w:val="00EF3EAA"/>
    <w:rsid w:val="00EF7401"/>
    <w:rsid w:val="00EF76CA"/>
    <w:rsid w:val="00F074FB"/>
    <w:rsid w:val="00F13E6E"/>
    <w:rsid w:val="00F160F5"/>
    <w:rsid w:val="00F166D1"/>
    <w:rsid w:val="00F23666"/>
    <w:rsid w:val="00F32113"/>
    <w:rsid w:val="00F3219B"/>
    <w:rsid w:val="00F32B87"/>
    <w:rsid w:val="00F55648"/>
    <w:rsid w:val="00F64297"/>
    <w:rsid w:val="00F6787C"/>
    <w:rsid w:val="00F810BF"/>
    <w:rsid w:val="00F90561"/>
    <w:rsid w:val="00F91C01"/>
    <w:rsid w:val="00F9790F"/>
    <w:rsid w:val="00FA06CF"/>
    <w:rsid w:val="00FA3DBD"/>
    <w:rsid w:val="00FA7007"/>
    <w:rsid w:val="00FB0A87"/>
    <w:rsid w:val="00FB2C4C"/>
    <w:rsid w:val="00FB6946"/>
    <w:rsid w:val="00FB7841"/>
    <w:rsid w:val="00FE0CD4"/>
    <w:rsid w:val="00FE0E31"/>
    <w:rsid w:val="00FE22CD"/>
    <w:rsid w:val="00FE5623"/>
    <w:rsid w:val="00FF15E7"/>
    <w:rsid w:val="00FF2F27"/>
    <w:rsid w:val="00FF3A09"/>
    <w:rsid w:val="00FF4F8F"/>
    <w:rsid w:val="0180CFBE"/>
    <w:rsid w:val="0288B74A"/>
    <w:rsid w:val="03E1435A"/>
    <w:rsid w:val="04B78241"/>
    <w:rsid w:val="04BDAA6A"/>
    <w:rsid w:val="04C13D20"/>
    <w:rsid w:val="04CF279B"/>
    <w:rsid w:val="056671AA"/>
    <w:rsid w:val="05B06D59"/>
    <w:rsid w:val="05FDD641"/>
    <w:rsid w:val="06040737"/>
    <w:rsid w:val="067A003F"/>
    <w:rsid w:val="067C5D36"/>
    <w:rsid w:val="06A25911"/>
    <w:rsid w:val="06ADD135"/>
    <w:rsid w:val="06E8C1A9"/>
    <w:rsid w:val="07661CFC"/>
    <w:rsid w:val="07D091D3"/>
    <w:rsid w:val="07E44A5B"/>
    <w:rsid w:val="0826DEFD"/>
    <w:rsid w:val="08373A63"/>
    <w:rsid w:val="08FD0026"/>
    <w:rsid w:val="0901ED5D"/>
    <w:rsid w:val="09256B32"/>
    <w:rsid w:val="094C858E"/>
    <w:rsid w:val="09ADD6A0"/>
    <w:rsid w:val="09BCA27A"/>
    <w:rsid w:val="09EAEA64"/>
    <w:rsid w:val="0A335F36"/>
    <w:rsid w:val="0B49A701"/>
    <w:rsid w:val="0B83C1BC"/>
    <w:rsid w:val="0C370D27"/>
    <w:rsid w:val="0C43A007"/>
    <w:rsid w:val="0C4D3D81"/>
    <w:rsid w:val="0C5A9623"/>
    <w:rsid w:val="0C5FD2F1"/>
    <w:rsid w:val="0CBEF60B"/>
    <w:rsid w:val="0CED9DA9"/>
    <w:rsid w:val="0D2B53E9"/>
    <w:rsid w:val="0D6D41E6"/>
    <w:rsid w:val="0DBC3623"/>
    <w:rsid w:val="0DCB0BC8"/>
    <w:rsid w:val="0DD07149"/>
    <w:rsid w:val="0DE126E0"/>
    <w:rsid w:val="0E1FF6B1"/>
    <w:rsid w:val="0E3BD996"/>
    <w:rsid w:val="0E5F52C6"/>
    <w:rsid w:val="0E7B26F8"/>
    <w:rsid w:val="0EC3061F"/>
    <w:rsid w:val="100CC548"/>
    <w:rsid w:val="10185AC8"/>
    <w:rsid w:val="104BBAAD"/>
    <w:rsid w:val="10FC68E2"/>
    <w:rsid w:val="1108120B"/>
    <w:rsid w:val="111CA08C"/>
    <w:rsid w:val="11467489"/>
    <w:rsid w:val="114BCDF7"/>
    <w:rsid w:val="11BED7D0"/>
    <w:rsid w:val="12218C4F"/>
    <w:rsid w:val="1254FD0D"/>
    <w:rsid w:val="12A3E26C"/>
    <w:rsid w:val="12BA0CC5"/>
    <w:rsid w:val="12E446CF"/>
    <w:rsid w:val="1315E00D"/>
    <w:rsid w:val="135E1250"/>
    <w:rsid w:val="139D3137"/>
    <w:rsid w:val="14020394"/>
    <w:rsid w:val="147E755E"/>
    <w:rsid w:val="14DDE020"/>
    <w:rsid w:val="14ECB3F0"/>
    <w:rsid w:val="1553D928"/>
    <w:rsid w:val="15A67386"/>
    <w:rsid w:val="15F1AD87"/>
    <w:rsid w:val="166EA051"/>
    <w:rsid w:val="176B05EF"/>
    <w:rsid w:val="1906D650"/>
    <w:rsid w:val="1912B062"/>
    <w:rsid w:val="19538853"/>
    <w:rsid w:val="198D233A"/>
    <w:rsid w:val="199582B5"/>
    <w:rsid w:val="19EE9A0C"/>
    <w:rsid w:val="1A5366EE"/>
    <w:rsid w:val="1AAE80C3"/>
    <w:rsid w:val="1AD1F7D7"/>
    <w:rsid w:val="1ADE9300"/>
    <w:rsid w:val="1AE50BC2"/>
    <w:rsid w:val="1B58232E"/>
    <w:rsid w:val="1BA453A6"/>
    <w:rsid w:val="1BA6C83E"/>
    <w:rsid w:val="1BAD1E3D"/>
    <w:rsid w:val="1BD4FC3C"/>
    <w:rsid w:val="1BE7583C"/>
    <w:rsid w:val="1C4798F5"/>
    <w:rsid w:val="1C5B2E71"/>
    <w:rsid w:val="1CA28D9D"/>
    <w:rsid w:val="1D0E56E7"/>
    <w:rsid w:val="1D33EB4B"/>
    <w:rsid w:val="1D362059"/>
    <w:rsid w:val="1D4F3D3C"/>
    <w:rsid w:val="1DA146CA"/>
    <w:rsid w:val="1DB440C5"/>
    <w:rsid w:val="1DD15D91"/>
    <w:rsid w:val="1DD5876B"/>
    <w:rsid w:val="1E3882F3"/>
    <w:rsid w:val="1E70A529"/>
    <w:rsid w:val="1E7D3809"/>
    <w:rsid w:val="1E976CE8"/>
    <w:rsid w:val="1F2AA1A0"/>
    <w:rsid w:val="1F58DDC6"/>
    <w:rsid w:val="1F97796D"/>
    <w:rsid w:val="20EBE187"/>
    <w:rsid w:val="227E4E95"/>
    <w:rsid w:val="22E1423C"/>
    <w:rsid w:val="22F55B6F"/>
    <w:rsid w:val="237AA091"/>
    <w:rsid w:val="23BFA986"/>
    <w:rsid w:val="23D81017"/>
    <w:rsid w:val="241046CC"/>
    <w:rsid w:val="242C4EE9"/>
    <w:rsid w:val="247F731E"/>
    <w:rsid w:val="24E82584"/>
    <w:rsid w:val="251489E2"/>
    <w:rsid w:val="252B0BAC"/>
    <w:rsid w:val="257FF695"/>
    <w:rsid w:val="261D1381"/>
    <w:rsid w:val="2637CFCC"/>
    <w:rsid w:val="26A0C671"/>
    <w:rsid w:val="26D02099"/>
    <w:rsid w:val="27351203"/>
    <w:rsid w:val="274FE944"/>
    <w:rsid w:val="278BCAF0"/>
    <w:rsid w:val="279650E6"/>
    <w:rsid w:val="27A649F1"/>
    <w:rsid w:val="28B79757"/>
    <w:rsid w:val="28EB5A3D"/>
    <w:rsid w:val="291F4139"/>
    <w:rsid w:val="292738E7"/>
    <w:rsid w:val="29FE7CCF"/>
    <w:rsid w:val="2A53BC4B"/>
    <w:rsid w:val="2AEC5421"/>
    <w:rsid w:val="2B8124D3"/>
    <w:rsid w:val="2BAA9045"/>
    <w:rsid w:val="2BB306A5"/>
    <w:rsid w:val="2C397467"/>
    <w:rsid w:val="2C6EA186"/>
    <w:rsid w:val="2C7C6EAF"/>
    <w:rsid w:val="2CDA0F0C"/>
    <w:rsid w:val="2D06736A"/>
    <w:rsid w:val="2D1CF534"/>
    <w:rsid w:val="2D23E9E5"/>
    <w:rsid w:val="2D361D91"/>
    <w:rsid w:val="2DE4283A"/>
    <w:rsid w:val="2DF47E6C"/>
    <w:rsid w:val="2DFCECB4"/>
    <w:rsid w:val="2DFEE048"/>
    <w:rsid w:val="2E75DF6D"/>
    <w:rsid w:val="2E79465F"/>
    <w:rsid w:val="2EC8E4F5"/>
    <w:rsid w:val="2ED1754C"/>
    <w:rsid w:val="2ED1EDF2"/>
    <w:rsid w:val="2F4A1F63"/>
    <w:rsid w:val="2F4C9DA7"/>
    <w:rsid w:val="2F67F7A7"/>
    <w:rsid w:val="2F7FBAB5"/>
    <w:rsid w:val="2FB93B57"/>
    <w:rsid w:val="2FD20759"/>
    <w:rsid w:val="3010C933"/>
    <w:rsid w:val="301B27D8"/>
    <w:rsid w:val="306DBE53"/>
    <w:rsid w:val="308A7D0B"/>
    <w:rsid w:val="3106713B"/>
    <w:rsid w:val="3109F2D7"/>
    <w:rsid w:val="310D258A"/>
    <w:rsid w:val="3172E9A8"/>
    <w:rsid w:val="31AA8825"/>
    <w:rsid w:val="31F95B5E"/>
    <w:rsid w:val="322F1B3D"/>
    <w:rsid w:val="3235F052"/>
    <w:rsid w:val="3243A762"/>
    <w:rsid w:val="335E5AAF"/>
    <w:rsid w:val="33FD4519"/>
    <w:rsid w:val="340B9FB7"/>
    <w:rsid w:val="344948A0"/>
    <w:rsid w:val="349D846E"/>
    <w:rsid w:val="3511854F"/>
    <w:rsid w:val="3517C60E"/>
    <w:rsid w:val="35621EF7"/>
    <w:rsid w:val="359F7DD5"/>
    <w:rsid w:val="35B960E7"/>
    <w:rsid w:val="35BF7128"/>
    <w:rsid w:val="35E6309A"/>
    <w:rsid w:val="3601668F"/>
    <w:rsid w:val="36903F7E"/>
    <w:rsid w:val="3697FB96"/>
    <w:rsid w:val="369CF2E2"/>
    <w:rsid w:val="36A22574"/>
    <w:rsid w:val="36F4615B"/>
    <w:rsid w:val="3722C9BB"/>
    <w:rsid w:val="37D52530"/>
    <w:rsid w:val="386499CE"/>
    <w:rsid w:val="3886233F"/>
    <w:rsid w:val="38AB3509"/>
    <w:rsid w:val="391504BC"/>
    <w:rsid w:val="39B37503"/>
    <w:rsid w:val="39B9CBB5"/>
    <w:rsid w:val="39C57188"/>
    <w:rsid w:val="39CE5419"/>
    <w:rsid w:val="3A0DB87A"/>
    <w:rsid w:val="3A28746E"/>
    <w:rsid w:val="3A8D5BED"/>
    <w:rsid w:val="3AB9A1BD"/>
    <w:rsid w:val="3AFDAE3F"/>
    <w:rsid w:val="3B807DE2"/>
    <w:rsid w:val="3B8A7D67"/>
    <w:rsid w:val="3C1F6997"/>
    <w:rsid w:val="3C51E10D"/>
    <w:rsid w:val="3C733EB9"/>
    <w:rsid w:val="3C79A514"/>
    <w:rsid w:val="3CCD5124"/>
    <w:rsid w:val="3D08BBD8"/>
    <w:rsid w:val="3D599462"/>
    <w:rsid w:val="3D6C2BB0"/>
    <w:rsid w:val="3E155E20"/>
    <w:rsid w:val="3E244463"/>
    <w:rsid w:val="3E2516D3"/>
    <w:rsid w:val="3EB067D9"/>
    <w:rsid w:val="3EB9D52E"/>
    <w:rsid w:val="3F1E3840"/>
    <w:rsid w:val="4036290B"/>
    <w:rsid w:val="404CE19B"/>
    <w:rsid w:val="41372760"/>
    <w:rsid w:val="414625D8"/>
    <w:rsid w:val="41488C8B"/>
    <w:rsid w:val="416C4515"/>
    <w:rsid w:val="417F6703"/>
    <w:rsid w:val="41962DFF"/>
    <w:rsid w:val="41F113CB"/>
    <w:rsid w:val="4203B00C"/>
    <w:rsid w:val="42330F18"/>
    <w:rsid w:val="42C10450"/>
    <w:rsid w:val="42CA40ED"/>
    <w:rsid w:val="42EB4896"/>
    <w:rsid w:val="4323E2F0"/>
    <w:rsid w:val="43325140"/>
    <w:rsid w:val="435F5E05"/>
    <w:rsid w:val="43760019"/>
    <w:rsid w:val="43CA35CD"/>
    <w:rsid w:val="43DB6D34"/>
    <w:rsid w:val="446495B4"/>
    <w:rsid w:val="44A74968"/>
    <w:rsid w:val="4686D8BF"/>
    <w:rsid w:val="46915703"/>
    <w:rsid w:val="471FC528"/>
    <w:rsid w:val="4822A920"/>
    <w:rsid w:val="48395857"/>
    <w:rsid w:val="488E6D29"/>
    <w:rsid w:val="48A69DAF"/>
    <w:rsid w:val="48ED0844"/>
    <w:rsid w:val="490C971C"/>
    <w:rsid w:val="49120029"/>
    <w:rsid w:val="49918633"/>
    <w:rsid w:val="4996164A"/>
    <w:rsid w:val="49B6A1BA"/>
    <w:rsid w:val="49C33CA6"/>
    <w:rsid w:val="49E1C009"/>
    <w:rsid w:val="4A0ADC5D"/>
    <w:rsid w:val="4A65F950"/>
    <w:rsid w:val="4ADCDA23"/>
    <w:rsid w:val="4C402527"/>
    <w:rsid w:val="4C718533"/>
    <w:rsid w:val="4C8EC3EF"/>
    <w:rsid w:val="4CF882BB"/>
    <w:rsid w:val="4DAEF3A8"/>
    <w:rsid w:val="4E700A13"/>
    <w:rsid w:val="4EF1ECA2"/>
    <w:rsid w:val="4FEF1028"/>
    <w:rsid w:val="5030864C"/>
    <w:rsid w:val="508F3D51"/>
    <w:rsid w:val="50B1EF77"/>
    <w:rsid w:val="50E6946A"/>
    <w:rsid w:val="50E91C77"/>
    <w:rsid w:val="516DB85E"/>
    <w:rsid w:val="51CC1D60"/>
    <w:rsid w:val="51DEE0F2"/>
    <w:rsid w:val="51E756DD"/>
    <w:rsid w:val="51ED5BD1"/>
    <w:rsid w:val="51F63BEC"/>
    <w:rsid w:val="527183C4"/>
    <w:rsid w:val="53037B32"/>
    <w:rsid w:val="531DC3E5"/>
    <w:rsid w:val="5330BDE6"/>
    <w:rsid w:val="53CE9A5F"/>
    <w:rsid w:val="53EEA87D"/>
    <w:rsid w:val="55514263"/>
    <w:rsid w:val="55612E26"/>
    <w:rsid w:val="55708DFA"/>
    <w:rsid w:val="557892F1"/>
    <w:rsid w:val="557F7BFC"/>
    <w:rsid w:val="55954EE5"/>
    <w:rsid w:val="55E88AC5"/>
    <w:rsid w:val="562A34F3"/>
    <w:rsid w:val="568BC1B2"/>
    <w:rsid w:val="56C0CCF4"/>
    <w:rsid w:val="56ED12C4"/>
    <w:rsid w:val="56F260F7"/>
    <w:rsid w:val="578FC102"/>
    <w:rsid w:val="57DCF9E2"/>
    <w:rsid w:val="582AD64F"/>
    <w:rsid w:val="5866EE28"/>
    <w:rsid w:val="5888E325"/>
    <w:rsid w:val="592B9163"/>
    <w:rsid w:val="59426FF1"/>
    <w:rsid w:val="59688C3A"/>
    <w:rsid w:val="59879FE8"/>
    <w:rsid w:val="5987E862"/>
    <w:rsid w:val="59C0203F"/>
    <w:rsid w:val="5A2EA087"/>
    <w:rsid w:val="5A5C4EDD"/>
    <w:rsid w:val="5A7217E4"/>
    <w:rsid w:val="5AD9F06B"/>
    <w:rsid w:val="5B5AF733"/>
    <w:rsid w:val="5B7A1BE6"/>
    <w:rsid w:val="5B9E8EEA"/>
    <w:rsid w:val="5BA7EEB3"/>
    <w:rsid w:val="5BAC2A95"/>
    <w:rsid w:val="5BD1FC98"/>
    <w:rsid w:val="5BFC4FC1"/>
    <w:rsid w:val="5C31494C"/>
    <w:rsid w:val="5C75E4C8"/>
    <w:rsid w:val="5CB06B05"/>
    <w:rsid w:val="5E8544FC"/>
    <w:rsid w:val="5EE30DFD"/>
    <w:rsid w:val="5F322081"/>
    <w:rsid w:val="5F694AE3"/>
    <w:rsid w:val="5F6C5535"/>
    <w:rsid w:val="5F9E39D9"/>
    <w:rsid w:val="5FB6CC42"/>
    <w:rsid w:val="5FCC3D0D"/>
    <w:rsid w:val="618E8ED7"/>
    <w:rsid w:val="61FA20CB"/>
    <w:rsid w:val="61FC3A17"/>
    <w:rsid w:val="6219D27C"/>
    <w:rsid w:val="62804F5A"/>
    <w:rsid w:val="631AB738"/>
    <w:rsid w:val="6451D360"/>
    <w:rsid w:val="6453A2E9"/>
    <w:rsid w:val="64699FF4"/>
    <w:rsid w:val="661DB5FC"/>
    <w:rsid w:val="6622A582"/>
    <w:rsid w:val="66B88168"/>
    <w:rsid w:val="67667BD9"/>
    <w:rsid w:val="67903F6E"/>
    <w:rsid w:val="67A84DA0"/>
    <w:rsid w:val="67CCB7D5"/>
    <w:rsid w:val="6845A363"/>
    <w:rsid w:val="68AF503F"/>
    <w:rsid w:val="68B42809"/>
    <w:rsid w:val="68D6999A"/>
    <w:rsid w:val="68FC0FEC"/>
    <w:rsid w:val="6907AAB9"/>
    <w:rsid w:val="69898D48"/>
    <w:rsid w:val="6AA37B1A"/>
    <w:rsid w:val="6ABF193F"/>
    <w:rsid w:val="6AF782CA"/>
    <w:rsid w:val="6AF8E67A"/>
    <w:rsid w:val="6B897FBF"/>
    <w:rsid w:val="6BB0D953"/>
    <w:rsid w:val="6BC2B7DB"/>
    <w:rsid w:val="6D191486"/>
    <w:rsid w:val="6D4CA9B4"/>
    <w:rsid w:val="6D97F4A4"/>
    <w:rsid w:val="6E512459"/>
    <w:rsid w:val="6E6421B3"/>
    <w:rsid w:val="6E655F7F"/>
    <w:rsid w:val="6EB4E4E7"/>
    <w:rsid w:val="6EBCB720"/>
    <w:rsid w:val="6FECF4BA"/>
    <w:rsid w:val="7017CED9"/>
    <w:rsid w:val="702CEF8B"/>
    <w:rsid w:val="708BBF4E"/>
    <w:rsid w:val="70EFCA08"/>
    <w:rsid w:val="70F7E2E1"/>
    <w:rsid w:val="7134456A"/>
    <w:rsid w:val="713CCAB8"/>
    <w:rsid w:val="715579F9"/>
    <w:rsid w:val="71584C80"/>
    <w:rsid w:val="715F7CDE"/>
    <w:rsid w:val="718352A4"/>
    <w:rsid w:val="71FE5EB7"/>
    <w:rsid w:val="72D85B16"/>
    <w:rsid w:val="730ADD4C"/>
    <w:rsid w:val="73455F96"/>
    <w:rsid w:val="73BCDB70"/>
    <w:rsid w:val="73C7B21F"/>
    <w:rsid w:val="7428FB72"/>
    <w:rsid w:val="743AD068"/>
    <w:rsid w:val="748BAB83"/>
    <w:rsid w:val="7512316B"/>
    <w:rsid w:val="7583D803"/>
    <w:rsid w:val="75A5D96C"/>
    <w:rsid w:val="75D5EA92"/>
    <w:rsid w:val="75ED83C5"/>
    <w:rsid w:val="771F2EFA"/>
    <w:rsid w:val="7724DF7E"/>
    <w:rsid w:val="774BE780"/>
    <w:rsid w:val="776D1348"/>
    <w:rsid w:val="7789EBA8"/>
    <w:rsid w:val="778C4607"/>
    <w:rsid w:val="77ABCC39"/>
    <w:rsid w:val="77AD3E75"/>
    <w:rsid w:val="785C0F09"/>
    <w:rsid w:val="789EF802"/>
    <w:rsid w:val="78F2B1B1"/>
    <w:rsid w:val="7914D8FD"/>
    <w:rsid w:val="7943131F"/>
    <w:rsid w:val="796AE322"/>
    <w:rsid w:val="797173B0"/>
    <w:rsid w:val="79A02D2C"/>
    <w:rsid w:val="79B8C7BD"/>
    <w:rsid w:val="79C760A6"/>
    <w:rsid w:val="79FC8FBC"/>
    <w:rsid w:val="7A4B8EE4"/>
    <w:rsid w:val="7A7559B5"/>
    <w:rsid w:val="7A7C48DF"/>
    <w:rsid w:val="7ABDB0DB"/>
    <w:rsid w:val="7AC18C6A"/>
    <w:rsid w:val="7B06B383"/>
    <w:rsid w:val="7B1C2381"/>
    <w:rsid w:val="7B54EE5E"/>
    <w:rsid w:val="7BBE0791"/>
    <w:rsid w:val="7C050251"/>
    <w:rsid w:val="7C932899"/>
    <w:rsid w:val="7CE73B35"/>
    <w:rsid w:val="7D2277CC"/>
    <w:rsid w:val="7D643CF9"/>
    <w:rsid w:val="7DC085D9"/>
    <w:rsid w:val="7E9AD1C9"/>
    <w:rsid w:val="7ED96433"/>
    <w:rsid w:val="7EF97F8E"/>
    <w:rsid w:val="7F61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80624A5A-DC63-42B5-B7BD-FE266FF7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5F85"/>
    <w:pPr>
      <w:keepNext/>
      <w:keepLines/>
      <w:spacing w:before="40" w:after="0"/>
      <w:outlineLvl w:val="1"/>
    </w:pPr>
    <w:rPr>
      <w:rFonts w:asciiTheme="majorHAnsi" w:hAnsiTheme="majorHAnsi" w:eastAsiaTheme="majorEastAsia"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hAnsiTheme="majorHAnsi" w:eastAsiaTheme="majorEastAsia"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hAnsiTheme="majorHAnsi" w:eastAsiaTheme="majorEastAsia"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F5F85"/>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7F5F85"/>
    <w:rPr>
      <w:rFonts w:asciiTheme="majorHAnsi" w:hAnsiTheme="majorHAnsi" w:eastAsiaTheme="majorEastAsia" w:cstheme="majorBidi"/>
      <w:color w:val="2F5496" w:themeColor="accent1" w:themeShade="BF"/>
      <w:sz w:val="28"/>
      <w:szCs w:val="28"/>
    </w:rPr>
  </w:style>
  <w:style w:type="character" w:styleId="Heading3Char" w:customStyle="1">
    <w:name w:val="Heading 3 Char"/>
    <w:basedOn w:val="DefaultParagraphFont"/>
    <w:link w:val="Heading3"/>
    <w:uiPriority w:val="9"/>
    <w:rsid w:val="007F5F85"/>
    <w:rPr>
      <w:rFonts w:asciiTheme="majorHAnsi" w:hAnsiTheme="majorHAnsi" w:eastAsiaTheme="majorEastAsia" w:cstheme="majorBidi"/>
      <w:color w:val="1F3864" w:themeColor="accent1" w:themeShade="80"/>
      <w:sz w:val="24"/>
      <w:szCs w:val="24"/>
    </w:rPr>
  </w:style>
  <w:style w:type="character" w:styleId="Heading4Char" w:customStyle="1">
    <w:name w:val="Heading 4 Char"/>
    <w:basedOn w:val="DefaultParagraphFont"/>
    <w:link w:val="Heading4"/>
    <w:uiPriority w:val="9"/>
    <w:rsid w:val="007F5F85"/>
    <w:rPr>
      <w:i/>
      <w:iCs/>
    </w:rPr>
  </w:style>
  <w:style w:type="character" w:styleId="Heading5Char" w:customStyle="1">
    <w:name w:val="Heading 5 Char"/>
    <w:basedOn w:val="DefaultParagraphFont"/>
    <w:link w:val="Heading5"/>
    <w:uiPriority w:val="9"/>
    <w:rsid w:val="007F5F85"/>
    <w:rPr>
      <w:color w:val="2F5496" w:themeColor="accent1" w:themeShade="BF"/>
    </w:rPr>
  </w:style>
  <w:style w:type="character" w:styleId="Heading6Char" w:customStyle="1">
    <w:name w:val="Heading 6 Char"/>
    <w:basedOn w:val="DefaultParagraphFont"/>
    <w:link w:val="Heading6"/>
    <w:uiPriority w:val="9"/>
    <w:semiHidden/>
    <w:rsid w:val="007F5F85"/>
    <w:rPr>
      <w:color w:val="1F3864" w:themeColor="accent1" w:themeShade="80"/>
    </w:rPr>
  </w:style>
  <w:style w:type="character" w:styleId="Heading7Char" w:customStyle="1">
    <w:name w:val="Heading 7 Char"/>
    <w:basedOn w:val="DefaultParagraphFont"/>
    <w:link w:val="Heading7"/>
    <w:uiPriority w:val="9"/>
    <w:semiHidden/>
    <w:rsid w:val="007F5F85"/>
    <w:rPr>
      <w:rFonts w:asciiTheme="majorHAnsi" w:hAnsiTheme="majorHAnsi" w:eastAsiaTheme="majorEastAsia" w:cstheme="majorBidi"/>
      <w:i/>
      <w:iCs/>
      <w:color w:val="1F3864" w:themeColor="accent1" w:themeShade="80"/>
    </w:rPr>
  </w:style>
  <w:style w:type="character" w:styleId="Heading8Char" w:customStyle="1">
    <w:name w:val="Heading 8 Char"/>
    <w:basedOn w:val="DefaultParagraphFont"/>
    <w:link w:val="Heading8"/>
    <w:uiPriority w:val="9"/>
    <w:semiHidden/>
    <w:rsid w:val="007F5F85"/>
    <w:rPr>
      <w:color w:val="262626" w:themeColor="text1" w:themeTint="D9"/>
      <w:sz w:val="21"/>
      <w:szCs w:val="21"/>
    </w:rPr>
  </w:style>
  <w:style w:type="character" w:styleId="Heading9Char" w:customStyle="1">
    <w:name w:val="Heading 9 Char"/>
    <w:basedOn w:val="DefaultParagraphFont"/>
    <w:link w:val="Heading9"/>
    <w:uiPriority w:val="9"/>
    <w:semiHidden/>
    <w:rsid w:val="007F5F85"/>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7F5F85"/>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styleId="CommentTextChar" w:customStyle="1">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styleId="CommentSubjectChar" w:customStyle="1">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styleId="TableGrid1" w:customStyle="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5860">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238442728">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hart" Target="charts/chart1.xml" Id="rId10" /><Relationship Type="http://schemas.openxmlformats.org/officeDocument/2006/relationships/settings" Target="settings.xml" Id="rId4" /><Relationship Type="http://schemas.openxmlformats.org/officeDocument/2006/relationships/hyperlink" Target="https://www.canada.ca/en/environment-climate-change/services/water-overview/quantity/monitoring/survey/data-products-services.html" TargetMode="External" Id="rId9" /><Relationship Type="http://schemas.openxmlformats.org/officeDocument/2006/relationships/theme" Target="theme/theme1.xml" Id="rId14" /><Relationship Type="http://schemas.openxmlformats.org/officeDocument/2006/relationships/glossaryDocument" Target="glossary/document.xml" Id="R61bec793da544f19" /></Relationships>
</file>

<file path=word/charts/_rels/chart1.xml.rels><?xml version="1.0" encoding="UTF-8" standalone="yes"?>
<Relationships xmlns="http://schemas.openxmlformats.org/package/2006/relationships"><Relationship Id="rId3" Type="http://schemas.openxmlformats.org/officeDocument/2006/relationships/oleObject" Target="https://086gc-my.sharepoint.com/personal/lauren_jarvis_dfo-mpo_gc_ca/Documents/SARP/Plains%20Sucker/Data/RShinyApp-PS/stressor-response_PS_from_worksho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Flow!$A$2:$A$12</c:f>
              <c:numCache>
                <c:formatCode>General</c:formatCode>
                <c:ptCount val="11"/>
                <c:pt idx="0">
                  <c:v>100</c:v>
                </c:pt>
                <c:pt idx="1">
                  <c:v>90</c:v>
                </c:pt>
                <c:pt idx="2">
                  <c:v>80</c:v>
                </c:pt>
                <c:pt idx="3">
                  <c:v>70</c:v>
                </c:pt>
                <c:pt idx="4">
                  <c:v>60</c:v>
                </c:pt>
                <c:pt idx="5">
                  <c:v>50</c:v>
                </c:pt>
                <c:pt idx="6">
                  <c:v>40</c:v>
                </c:pt>
                <c:pt idx="7">
                  <c:v>30</c:v>
                </c:pt>
                <c:pt idx="8">
                  <c:v>20</c:v>
                </c:pt>
                <c:pt idx="9">
                  <c:v>10</c:v>
                </c:pt>
                <c:pt idx="10">
                  <c:v>0</c:v>
                </c:pt>
              </c:numCache>
            </c:numRef>
          </c:xVal>
          <c:yVal>
            <c:numRef>
              <c:f>Flow!$B$2:$B$12</c:f>
              <c:numCache>
                <c:formatCode>General</c:formatCode>
                <c:ptCount val="11"/>
                <c:pt idx="0">
                  <c:v>100</c:v>
                </c:pt>
                <c:pt idx="1">
                  <c:v>90</c:v>
                </c:pt>
                <c:pt idx="2">
                  <c:v>80</c:v>
                </c:pt>
                <c:pt idx="3">
                  <c:v>70</c:v>
                </c:pt>
                <c:pt idx="4">
                  <c:v>60</c:v>
                </c:pt>
                <c:pt idx="5">
                  <c:v>50</c:v>
                </c:pt>
                <c:pt idx="6">
                  <c:v>40</c:v>
                </c:pt>
                <c:pt idx="7">
                  <c:v>30</c:v>
                </c:pt>
                <c:pt idx="8">
                  <c:v>20</c:v>
                </c:pt>
                <c:pt idx="9">
                  <c:v>10</c:v>
                </c:pt>
                <c:pt idx="10">
                  <c:v>0</c:v>
                </c:pt>
              </c:numCache>
            </c:numRef>
          </c:yVal>
          <c:smooth val="0"/>
          <c:extLst>
            <c:ext xmlns:c16="http://schemas.microsoft.com/office/drawing/2014/chart" uri="{C3380CC4-5D6E-409C-BE32-E72D297353CC}">
              <c16:uniqueId val="{00000000-EA21-4D35-AA59-2BB49DDFC123}"/>
            </c:ext>
          </c:extLst>
        </c:ser>
        <c:dLbls>
          <c:showLegendKey val="0"/>
          <c:showVal val="0"/>
          <c:showCatName val="0"/>
          <c:showSerName val="0"/>
          <c:showPercent val="0"/>
          <c:showBubbleSize val="0"/>
        </c:dLbls>
        <c:axId val="522196208"/>
        <c:axId val="568533128"/>
      </c:scatterChart>
      <c:valAx>
        <c:axId val="522196208"/>
        <c:scaling>
          <c:orientation val="minMax"/>
          <c:max val="1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 mean annual discharge, MAD)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533128"/>
        <c:crosses val="autoZero"/>
        <c:crossBetween val="midCat"/>
      </c:valAx>
      <c:valAx>
        <c:axId val="56853312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System capacity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196208"/>
        <c:crossesAt val="1.0000000000000002E-2"/>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e34921c-5f1c-4935-a648-38b036d96e46}"/>
      </w:docPartPr>
      <w:docPartBody>
        <w:p w14:paraId="14165D5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Tekatch</dc:creator>
  <keywords/>
  <dc:description/>
  <lastModifiedBy>lauren.jarvis@dfo-mpo.gc.ca</lastModifiedBy>
  <revision>321</revision>
  <dcterms:created xsi:type="dcterms:W3CDTF">2023-02-27T19:43:00.0000000Z</dcterms:created>
  <dcterms:modified xsi:type="dcterms:W3CDTF">2024-03-08T20:56:41.8587008Z</dcterms:modified>
</coreProperties>
</file>